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eastAsia="宋体"/>
          <w:b/>
          <w:sz w:val="24"/>
          <w:lang w:val="en-US" w:eastAsia="zh-CN"/>
        </w:rPr>
        <w:t>114</w:t>
      </w:r>
      <w:r>
        <w:fldChar w:fldCharType="end"/>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R4-25</w:t>
      </w:r>
      <w:r>
        <w:rPr>
          <w:b/>
          <w:i/>
          <w:sz w:val="28"/>
        </w:rPr>
        <w:fldChar w:fldCharType="end"/>
      </w:r>
      <w:r>
        <w:rPr>
          <w:rFonts w:hint="eastAsia" w:eastAsia="宋体"/>
          <w:b/>
          <w:i/>
          <w:sz w:val="28"/>
          <w:lang w:val="en-US" w:eastAsia="zh-CN"/>
        </w:rPr>
        <w:t>00915</w:t>
      </w:r>
    </w:p>
    <w:p>
      <w:pPr>
        <w:pStyle w:val="81"/>
        <w:outlineLvl w:val="0"/>
        <w:rPr>
          <w:rFonts w:hint="default" w:eastAsia="宋体"/>
          <w:b/>
          <w:sz w:val="24"/>
          <w:lang w:val="en-US" w:eastAsia="zh-CN"/>
        </w:rPr>
      </w:pPr>
      <w:r>
        <w:rPr>
          <w:rFonts w:hint="eastAsia" w:eastAsia="宋体"/>
          <w:b/>
          <w:sz w:val="24"/>
          <w:lang w:val="en-US" w:eastAsia="zh-CN"/>
        </w:rPr>
        <w:t>Athens, GR, 17th – 21st February,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b/>
                <w:sz w:val="28"/>
              </w:rPr>
            </w:pPr>
            <w:r>
              <w:fldChar w:fldCharType="begin"/>
            </w:r>
            <w:r>
              <w:instrText xml:space="preserve"> DOCPROPERTY  Spec#  \* MERGEFORMAT </w:instrText>
            </w:r>
            <w: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ind w:firstLine="635" w:firstLineChars="0"/>
              <w:rPr>
                <w:rFonts w:hint="default" w:eastAsia="宋体"/>
                <w:lang w:val="en-US" w:eastAsia="zh-CN"/>
              </w:rPr>
            </w:pPr>
            <w:r>
              <w:rPr>
                <w:rFonts w:hint="eastAsia" w:eastAsia="宋体"/>
                <w:lang w:val="en-US" w:eastAsia="zh-CN"/>
              </w:rPr>
              <w:t>5269</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val="en-US" w:eastAsia="zh-CN"/>
              </w:rPr>
            </w:pP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15.28.0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default" w:ascii="Arial" w:hAnsi="Arial" w:eastAsia="MS Mincho" w:cs="Arial"/>
                <w:sz w:val="20"/>
                <w:szCs w:val="20"/>
                <w:lang w:val="en-US" w:eastAsia="zh-CN"/>
              </w:rPr>
              <w:t>(NR_newRAT-Core) CR on R15 CSI-RS based RLM</w:t>
            </w:r>
            <w:r>
              <w:rPr>
                <w:rFonts w:hint="eastAsia" w:eastAsia="MS Mincho" w:cs="Arial"/>
                <w:sz w:val="20"/>
                <w:szCs w:val="20"/>
                <w:lang w:val="en-US" w:eastAsia="zh-CN"/>
              </w:rPr>
              <w:t>&amp;BFD</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default" w:ascii="Arial" w:hAnsi="Arial" w:eastAsia="MS Mincho" w:cs="Arial"/>
                <w:sz w:val="20"/>
                <w:szCs w:val="20"/>
                <w:lang w:val="en-US" w:eastAsia="zh-CN"/>
              </w:rPr>
              <w:t>NR_newRAT-Core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2025-02-06</w:t>
            </w:r>
          </w:p>
        </w:tc>
      </w:tr>
      <w:tr>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Height w:val="219" w:hRule="atLeas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Rel-15</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For CSI-RS based RLM and BFD, the PRB number of CSI-RS bandwidth is not smaller than 48 PRBs instead of 24 PRBs. It is wrongly capture in Clause 8.1.3.2 of 38.133.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0"/>
              </w:numPr>
              <w:spacing w:after="0"/>
              <w:ind w:firstLine="200" w:firstLineChars="100"/>
              <w:rPr>
                <w:rFonts w:hint="eastAsia" w:eastAsia="宋体"/>
                <w:lang w:val="en-US" w:eastAsia="zh-CN"/>
              </w:rPr>
            </w:pPr>
            <w:r>
              <w:rPr>
                <w:rFonts w:hint="eastAsia" w:eastAsia="宋体"/>
                <w:lang w:val="en-US" w:eastAsia="zh-CN"/>
              </w:rPr>
              <w:t>1</w:t>
            </w:r>
            <w:r>
              <w:rPr>
                <w:rFonts w:hint="eastAsia" w:eastAsia="宋体"/>
                <w:vertAlign w:val="superscript"/>
                <w:lang w:val="en-US" w:eastAsia="zh-CN"/>
              </w:rPr>
              <w:t>st</w:t>
            </w:r>
            <w:r>
              <w:rPr>
                <w:rFonts w:hint="eastAsia" w:eastAsia="宋体"/>
                <w:lang w:val="en-US" w:eastAsia="zh-CN"/>
              </w:rPr>
              <w:t xml:space="preserve"> change: Change the CSI-RS bandwidth for RLM as not smaller than 48 PRBs instead of 24 PRBs.</w:t>
            </w:r>
          </w:p>
          <w:p>
            <w:pPr>
              <w:pStyle w:val="81"/>
              <w:numPr>
                <w:ilvl w:val="0"/>
                <w:numId w:val="0"/>
              </w:numPr>
              <w:spacing w:after="0"/>
              <w:ind w:firstLine="200" w:firstLineChars="100"/>
              <w:rPr>
                <w:rFonts w:hint="eastAsia" w:eastAsia="宋体"/>
                <w:lang w:val="en-US" w:eastAsia="zh-CN"/>
              </w:rPr>
            </w:pPr>
            <w:r>
              <w:rPr>
                <w:rFonts w:hint="eastAsia" w:eastAsia="宋体"/>
                <w:lang w:val="en-US" w:eastAsia="zh-CN"/>
              </w:rPr>
              <w:t>2</w:t>
            </w:r>
            <w:r>
              <w:rPr>
                <w:rFonts w:hint="eastAsia" w:eastAsia="宋体"/>
                <w:vertAlign w:val="superscript"/>
                <w:lang w:val="en-US" w:eastAsia="zh-CN"/>
              </w:rPr>
              <w:t>nd</w:t>
            </w:r>
            <w:r>
              <w:rPr>
                <w:rFonts w:hint="eastAsia" w:eastAsia="宋体"/>
                <w:lang w:val="en-US" w:eastAsia="zh-CN"/>
              </w:rPr>
              <w:t xml:space="preserve"> change: Change the CSI-RS bandwidth for BFD as not smaller than 48 PRBs instead of 24 PRBs.</w:t>
            </w:r>
          </w:p>
          <w:p>
            <w:pPr>
              <w:pStyle w:val="81"/>
              <w:numPr>
                <w:ilvl w:val="0"/>
                <w:numId w:val="0"/>
              </w:numPr>
              <w:spacing w:after="0"/>
              <w:ind w:firstLine="200" w:firstLineChars="10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Error exists for the CSI-RS based RLM and BFD</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8.1.3.2, 8.5.3.2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TS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pStyle w:val="4"/>
      </w:pPr>
      <w:r>
        <w:t>8.1.3</w:t>
      </w:r>
      <w:r>
        <w:tab/>
      </w:r>
      <w:r>
        <w:t>Requirements for CSI-RS based radio link monitoring</w:t>
      </w:r>
    </w:p>
    <w:p>
      <w:pPr>
        <w:pStyle w:val="5"/>
      </w:pPr>
      <w:r>
        <w:t>8.1.3.1</w:t>
      </w:r>
      <w:r>
        <w:tab/>
      </w:r>
      <w:r>
        <w:t>Introduction</w:t>
      </w:r>
    </w:p>
    <w:p>
      <w:r>
        <w:t>The requirements in this clause apply for each CSI-RS based RLM-RS resource configured for PCell or PSCell, provided that the CSI-RS configured for RLM is 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pPr>
        <w:pStyle w:val="55"/>
      </w:pPr>
      <w:r>
        <w:t>Table 8.1.3.1-1: PDCCH transmission parameters for out-of-sync evaluation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2649"/>
        <w:gridCol w:w="3586"/>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51"/>
            </w:pPr>
            <w:r>
              <w:t>Attribute</w:t>
            </w:r>
          </w:p>
        </w:tc>
        <w:tc>
          <w:tcPr>
            <w:tcW w:w="3586" w:type="dxa"/>
            <w:shd w:val="clear" w:color="auto" w:fill="auto"/>
            <w:vAlign w:val="center"/>
          </w:tcPr>
          <w:p>
            <w:pPr>
              <w:pStyle w:val="51"/>
              <w:rPr>
                <w:rFonts w:eastAsia="?? ??"/>
              </w:rPr>
            </w:pPr>
            <w:r>
              <w:rPr>
                <w:rFonts w:eastAsia="?? ??"/>
              </w:rPr>
              <w:t>Value for BLER Configuration #0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1" w:hRule="atLeast"/>
          <w:jc w:val="center"/>
        </w:trPr>
        <w:tc>
          <w:tcPr>
            <w:tcW w:w="2649" w:type="dxa"/>
            <w:shd w:val="clear" w:color="auto" w:fill="auto"/>
            <w:vAlign w:val="center"/>
          </w:tcPr>
          <w:p>
            <w:pPr>
              <w:pStyle w:val="53"/>
            </w:pPr>
            <w:r>
              <w:t>DCI format</w:t>
            </w:r>
          </w:p>
        </w:tc>
        <w:tc>
          <w:tcPr>
            <w:tcW w:w="3586" w:type="dxa"/>
            <w:shd w:val="clear" w:color="auto" w:fill="auto"/>
            <w:vAlign w:val="center"/>
          </w:tcPr>
          <w:p>
            <w:pPr>
              <w:pStyle w:val="52"/>
            </w:pPr>
            <w:r>
              <w:t>1-0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53"/>
            </w:pPr>
            <w:r>
              <w:t>Number of control OFDM symbols</w:t>
            </w:r>
          </w:p>
        </w:tc>
        <w:tc>
          <w:tcPr>
            <w:tcW w:w="3586" w:type="dxa"/>
            <w:shd w:val="clear" w:color="auto" w:fill="auto"/>
            <w:vAlign w:val="center"/>
          </w:tcPr>
          <w:p>
            <w:pPr>
              <w:pStyle w:val="52"/>
              <w:rPr>
                <w:lang w:val="de-DE"/>
              </w:rPr>
            </w:pPr>
            <w: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53"/>
            </w:pPr>
            <w:r>
              <w:t>Aggregation level (CCE)</w:t>
            </w:r>
          </w:p>
        </w:tc>
        <w:tc>
          <w:tcPr>
            <w:tcW w:w="3586" w:type="dxa"/>
            <w:shd w:val="clear" w:color="auto" w:fill="auto"/>
            <w:vAlign w:val="center"/>
          </w:tcPr>
          <w:p>
            <w:pPr>
              <w:pStyle w:val="52"/>
            </w:pPr>
            <w:r>
              <w:t>8</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53"/>
            </w:pPr>
            <w:r>
              <w:t>Ratio of hypothetical PDCCH RE energy to average CSI-RS RE energy</w:t>
            </w:r>
          </w:p>
        </w:tc>
        <w:tc>
          <w:tcPr>
            <w:tcW w:w="3586" w:type="dxa"/>
            <w:shd w:val="clear" w:color="auto" w:fill="auto"/>
            <w:vAlign w:val="center"/>
          </w:tcPr>
          <w:p>
            <w:pPr>
              <w:pStyle w:val="52"/>
            </w:pPr>
            <w:r>
              <w:t>4dB</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53"/>
            </w:pPr>
            <w:r>
              <w:t>Ratio of hypothetical PDCCH DMRS energy to average CSI-RS RE energy</w:t>
            </w:r>
          </w:p>
        </w:tc>
        <w:tc>
          <w:tcPr>
            <w:tcW w:w="3586" w:type="dxa"/>
            <w:shd w:val="clear" w:color="auto" w:fill="auto"/>
            <w:vAlign w:val="center"/>
          </w:tcPr>
          <w:p>
            <w:pPr>
              <w:pStyle w:val="52"/>
            </w:pPr>
            <w:r>
              <w:t>4dB</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53"/>
            </w:pPr>
            <w:r>
              <w:t>Bandwidth (PRBs)</w:t>
            </w:r>
          </w:p>
        </w:tc>
        <w:tc>
          <w:tcPr>
            <w:tcW w:w="3586" w:type="dxa"/>
            <w:shd w:val="clear" w:color="auto" w:fill="auto"/>
            <w:vAlign w:val="center"/>
          </w:tcPr>
          <w:p>
            <w:pPr>
              <w:pStyle w:val="52"/>
            </w:pPr>
            <w:r>
              <w:t>48</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53"/>
            </w:pPr>
            <w:r>
              <w:t>Sub-carrier spacing (kHz)</w:t>
            </w:r>
          </w:p>
        </w:tc>
        <w:tc>
          <w:tcPr>
            <w:tcW w:w="3586" w:type="dxa"/>
            <w:shd w:val="clear" w:color="auto" w:fill="auto"/>
            <w:vAlign w:val="center"/>
          </w:tcPr>
          <w:p>
            <w:pPr>
              <w:pStyle w:val="52"/>
            </w:pPr>
            <w:r>
              <w:t>SCS of the active DL BWP</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53"/>
            </w:pPr>
            <w:r>
              <w:t>DMRS precoder granularity</w:t>
            </w:r>
          </w:p>
        </w:tc>
        <w:tc>
          <w:tcPr>
            <w:tcW w:w="3586" w:type="dxa"/>
            <w:shd w:val="clear" w:color="auto" w:fill="auto"/>
            <w:vAlign w:val="center"/>
          </w:tcPr>
          <w:p>
            <w:pPr>
              <w:pStyle w:val="52"/>
            </w:pPr>
            <w:r>
              <w:t>REG bundle size</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53"/>
            </w:pPr>
            <w:r>
              <w:t>REG bundle size</w:t>
            </w:r>
          </w:p>
        </w:tc>
        <w:tc>
          <w:tcPr>
            <w:tcW w:w="3586" w:type="dxa"/>
            <w:shd w:val="clear" w:color="auto" w:fill="auto"/>
            <w:vAlign w:val="center"/>
          </w:tcPr>
          <w:p>
            <w:pPr>
              <w:pStyle w:val="52"/>
            </w:pPr>
            <w:r>
              <w:t>6</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53"/>
            </w:pPr>
            <w:r>
              <w:t>CP length</w:t>
            </w:r>
          </w:p>
        </w:tc>
        <w:tc>
          <w:tcPr>
            <w:tcW w:w="3586" w:type="dxa"/>
            <w:shd w:val="clear" w:color="auto" w:fill="auto"/>
            <w:vAlign w:val="center"/>
          </w:tcPr>
          <w:p>
            <w:pPr>
              <w:pStyle w:val="52"/>
            </w:pPr>
            <w:r>
              <w:t>Normal</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53"/>
            </w:pPr>
            <w:r>
              <w:t>Mapping from REG to CCE</w:t>
            </w:r>
          </w:p>
        </w:tc>
        <w:tc>
          <w:tcPr>
            <w:tcW w:w="3586" w:type="dxa"/>
            <w:shd w:val="clear" w:color="auto" w:fill="auto"/>
            <w:vAlign w:val="center"/>
          </w:tcPr>
          <w:p>
            <w:pPr>
              <w:pStyle w:val="52"/>
            </w:pPr>
            <w:r>
              <w:t>Distributed</w:t>
            </w:r>
          </w:p>
        </w:tc>
      </w:tr>
    </w:tbl>
    <w:p/>
    <w:p>
      <w:pPr>
        <w:pStyle w:val="55"/>
      </w:pPr>
      <w:r>
        <w:t>Table 8.1.3.1-2: PDCCH transmission parameters for in-sync evaluation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2649"/>
        <w:gridCol w:w="3586"/>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51"/>
              <w:rPr>
                <w:rFonts w:cs="Arial"/>
                <w:szCs w:val="18"/>
              </w:rPr>
            </w:pPr>
            <w:r>
              <w:rPr>
                <w:rFonts w:cs="Arial"/>
                <w:szCs w:val="18"/>
              </w:rPr>
              <w:t>Attribute</w:t>
            </w:r>
          </w:p>
        </w:tc>
        <w:tc>
          <w:tcPr>
            <w:tcW w:w="3586" w:type="dxa"/>
            <w:shd w:val="clear" w:color="auto" w:fill="auto"/>
            <w:vAlign w:val="center"/>
          </w:tcPr>
          <w:p>
            <w:pPr>
              <w:pStyle w:val="52"/>
            </w:pPr>
            <w:r>
              <w:t>Value for BLER Configuration #0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1" w:hRule="atLeast"/>
          <w:jc w:val="center"/>
        </w:trPr>
        <w:tc>
          <w:tcPr>
            <w:tcW w:w="2649" w:type="dxa"/>
            <w:shd w:val="clear" w:color="auto" w:fill="auto"/>
            <w:vAlign w:val="center"/>
          </w:tcPr>
          <w:p>
            <w:pPr>
              <w:pStyle w:val="53"/>
            </w:pPr>
            <w:r>
              <w:t>DCI payload size</w:t>
            </w:r>
          </w:p>
        </w:tc>
        <w:tc>
          <w:tcPr>
            <w:tcW w:w="3586" w:type="dxa"/>
            <w:shd w:val="clear" w:color="auto" w:fill="auto"/>
            <w:vAlign w:val="center"/>
          </w:tcPr>
          <w:p>
            <w:pPr>
              <w:pStyle w:val="52"/>
            </w:pPr>
            <w:r>
              <w:t>1-0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53"/>
            </w:pPr>
            <w:r>
              <w:t>Number of control OFDM symbols</w:t>
            </w:r>
          </w:p>
        </w:tc>
        <w:tc>
          <w:tcPr>
            <w:tcW w:w="3586" w:type="dxa"/>
            <w:shd w:val="clear" w:color="auto" w:fill="auto"/>
            <w:vAlign w:val="center"/>
          </w:tcPr>
          <w:p>
            <w:pPr>
              <w:pStyle w:val="52"/>
              <w:rPr>
                <w:lang w:val="de-DE"/>
              </w:rPr>
            </w:pPr>
            <w: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53"/>
            </w:pPr>
            <w:r>
              <w:t>Aggregation level (CCE)</w:t>
            </w:r>
          </w:p>
        </w:tc>
        <w:tc>
          <w:tcPr>
            <w:tcW w:w="3586" w:type="dxa"/>
            <w:shd w:val="clear" w:color="auto" w:fill="auto"/>
            <w:vAlign w:val="center"/>
          </w:tcPr>
          <w:p>
            <w:pPr>
              <w:pStyle w:val="52"/>
            </w:pPr>
            <w:r>
              <w:t>4</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53"/>
            </w:pPr>
            <w:r>
              <w:t>Ratio of hypothetical PDCCH RE energy to average CSI-RS RE energy</w:t>
            </w:r>
          </w:p>
        </w:tc>
        <w:tc>
          <w:tcPr>
            <w:tcW w:w="3586" w:type="dxa"/>
            <w:shd w:val="clear" w:color="auto" w:fill="auto"/>
            <w:vAlign w:val="center"/>
          </w:tcPr>
          <w:p>
            <w:pPr>
              <w:pStyle w:val="52"/>
            </w:pPr>
            <w:r>
              <w:t>0dB</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53"/>
            </w:pPr>
            <w:r>
              <w:t>Ratio of hypothetical PDCCH DMRS energy to average CSI-RS RE energy</w:t>
            </w:r>
          </w:p>
        </w:tc>
        <w:tc>
          <w:tcPr>
            <w:tcW w:w="3586" w:type="dxa"/>
            <w:shd w:val="clear" w:color="auto" w:fill="auto"/>
            <w:vAlign w:val="center"/>
          </w:tcPr>
          <w:p>
            <w:pPr>
              <w:pStyle w:val="52"/>
            </w:pPr>
            <w:r>
              <w:t>0dB</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53"/>
            </w:pPr>
            <w:r>
              <w:t>Bandwidth (PRBs)</w:t>
            </w:r>
          </w:p>
        </w:tc>
        <w:tc>
          <w:tcPr>
            <w:tcW w:w="3586" w:type="dxa"/>
            <w:shd w:val="clear" w:color="auto" w:fill="auto"/>
            <w:vAlign w:val="center"/>
          </w:tcPr>
          <w:p>
            <w:pPr>
              <w:pStyle w:val="52"/>
            </w:pPr>
            <w:r>
              <w:t>48</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53"/>
            </w:pPr>
            <w:r>
              <w:t>Sub-carrier spacing (kHz)</w:t>
            </w:r>
          </w:p>
        </w:tc>
        <w:tc>
          <w:tcPr>
            <w:tcW w:w="3586" w:type="dxa"/>
            <w:shd w:val="clear" w:color="auto" w:fill="auto"/>
            <w:vAlign w:val="center"/>
          </w:tcPr>
          <w:p>
            <w:pPr>
              <w:pStyle w:val="52"/>
            </w:pPr>
            <w:r>
              <w:t>SCS of the active DL BWP</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53"/>
            </w:pPr>
            <w:r>
              <w:t>DMRS precoder granularity</w:t>
            </w:r>
          </w:p>
        </w:tc>
        <w:tc>
          <w:tcPr>
            <w:tcW w:w="3586" w:type="dxa"/>
            <w:shd w:val="clear" w:color="auto" w:fill="auto"/>
            <w:vAlign w:val="center"/>
          </w:tcPr>
          <w:p>
            <w:pPr>
              <w:pStyle w:val="52"/>
            </w:pPr>
            <w:r>
              <w:t>REG bundle size</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53"/>
            </w:pPr>
            <w:r>
              <w:t>REG bundle size</w:t>
            </w:r>
          </w:p>
        </w:tc>
        <w:tc>
          <w:tcPr>
            <w:tcW w:w="3586" w:type="dxa"/>
            <w:shd w:val="clear" w:color="auto" w:fill="auto"/>
            <w:vAlign w:val="center"/>
          </w:tcPr>
          <w:p>
            <w:pPr>
              <w:pStyle w:val="52"/>
            </w:pPr>
            <w:r>
              <w:t>6</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53"/>
            </w:pPr>
            <w:r>
              <w:t>CP length</w:t>
            </w:r>
          </w:p>
        </w:tc>
        <w:tc>
          <w:tcPr>
            <w:tcW w:w="3586" w:type="dxa"/>
            <w:shd w:val="clear" w:color="auto" w:fill="auto"/>
            <w:vAlign w:val="center"/>
          </w:tcPr>
          <w:p>
            <w:pPr>
              <w:pStyle w:val="52"/>
            </w:pPr>
            <w:r>
              <w:t>Normal</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53"/>
            </w:pPr>
            <w:r>
              <w:t>Mapping from REG to CCE</w:t>
            </w:r>
          </w:p>
        </w:tc>
        <w:tc>
          <w:tcPr>
            <w:tcW w:w="3586" w:type="dxa"/>
            <w:shd w:val="clear" w:color="auto" w:fill="auto"/>
            <w:vAlign w:val="center"/>
          </w:tcPr>
          <w:p>
            <w:pPr>
              <w:pStyle w:val="52"/>
            </w:pPr>
            <w:r>
              <w:t>Distributed</w:t>
            </w:r>
          </w:p>
        </w:tc>
      </w:tr>
    </w:tbl>
    <w:p/>
    <w:p>
      <w:pPr>
        <w:pStyle w:val="5"/>
      </w:pPr>
      <w:r>
        <w:t>8.1.3.2</w:t>
      </w:r>
      <w:r>
        <w:tab/>
      </w:r>
      <w:r>
        <w:t>Minimum requirement</w:t>
      </w:r>
    </w:p>
    <w:p>
      <w:pPr>
        <w:rPr>
          <w:rFonts w:eastAsia="?? ??"/>
        </w:rPr>
      </w:pPr>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r>
        <w:t>T</w:t>
      </w:r>
      <w:r>
        <w:rPr>
          <w:vertAlign w:val="subscript"/>
        </w:rPr>
        <w:t>Evaluate_out_CSI-RS</w:t>
      </w:r>
      <w:r>
        <w:rPr>
          <w:rFonts w:eastAsia="?? ??"/>
        </w:rPr>
        <w:t xml:space="preserve"> ms period</w:t>
      </w:r>
      <w:r>
        <w:t xml:space="preserve"> </w:t>
      </w:r>
      <w:r>
        <w:rPr>
          <w:rFonts w:eastAsia="?? ??"/>
        </w:rPr>
        <w:t>becomes worse than the threshold Q</w:t>
      </w:r>
      <w:r>
        <w:rPr>
          <w:rFonts w:eastAsia="?? ??"/>
          <w:vertAlign w:val="subscript"/>
        </w:rPr>
        <w:t>out_CSI-RS</w:t>
      </w:r>
      <w:r>
        <w:rPr>
          <w:rFonts w:eastAsia="?? ??"/>
        </w:rPr>
        <w:t xml:space="preserve"> within </w:t>
      </w:r>
      <w:r>
        <w:t>T</w:t>
      </w:r>
      <w:r>
        <w:rPr>
          <w:vertAlign w:val="subscript"/>
        </w:rPr>
        <w:t>Evaluate_out_CSI-RS</w:t>
      </w:r>
      <w:r>
        <w:rPr>
          <w:rFonts w:eastAsia="?? ??"/>
        </w:rPr>
        <w:t xml:space="preserve"> [ms] evaluation period.</w:t>
      </w:r>
    </w:p>
    <w:p>
      <w:pPr>
        <w:rPr>
          <w:rFonts w:eastAsia="?? ??"/>
        </w:rPr>
      </w:pPr>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r>
        <w:t>T</w:t>
      </w:r>
      <w:r>
        <w:rPr>
          <w:vertAlign w:val="subscript"/>
        </w:rPr>
        <w:t>Evaluate_in_CSI-RS</w:t>
      </w:r>
      <w:r>
        <w:rPr>
          <w:rFonts w:eastAsia="?? ??"/>
        </w:rPr>
        <w:t xml:space="preserve"> ms period</w:t>
      </w:r>
      <w:r>
        <w:t xml:space="preserve"> </w:t>
      </w:r>
      <w:r>
        <w:rPr>
          <w:rFonts w:eastAsia="?? ??"/>
        </w:rPr>
        <w:t>becomes better than the threshold Q</w:t>
      </w:r>
      <w:r>
        <w:rPr>
          <w:rFonts w:eastAsia="?? ??"/>
          <w:vertAlign w:val="subscript"/>
        </w:rPr>
        <w:t>in_CSI-RS</w:t>
      </w:r>
      <w:r>
        <w:rPr>
          <w:rFonts w:eastAsia="?? ??"/>
        </w:rPr>
        <w:t xml:space="preserve"> within </w:t>
      </w:r>
      <w:r>
        <w:t>T</w:t>
      </w:r>
      <w:r>
        <w:rPr>
          <w:vertAlign w:val="subscript"/>
        </w:rPr>
        <w:t>Evaluate_in_CSI-RS</w:t>
      </w:r>
      <w:r>
        <w:rPr>
          <w:rFonts w:eastAsia="?? ??"/>
        </w:rPr>
        <w:t xml:space="preserve"> [ms] evaluation period.</w:t>
      </w:r>
    </w:p>
    <w:p>
      <w:pPr>
        <w:pStyle w:val="75"/>
      </w:pPr>
      <w:r>
        <w:t>-</w:t>
      </w:r>
      <w:r>
        <w:tab/>
      </w:r>
      <w:r>
        <w:t>T</w:t>
      </w:r>
      <w:r>
        <w:rPr>
          <w:vertAlign w:val="subscript"/>
        </w:rPr>
        <w:t>Evaluate_out_CSI-RS</w:t>
      </w:r>
      <w:r>
        <w:t xml:space="preserve"> and T</w:t>
      </w:r>
      <w:r>
        <w:rPr>
          <w:vertAlign w:val="subscript"/>
        </w:rPr>
        <w:t>Evaluate_in_CSI-RS</w:t>
      </w:r>
      <w:r>
        <w:t xml:space="preserve"> are defined in Table 8.1.3.2-1 for FR1.</w:t>
      </w:r>
    </w:p>
    <w:p>
      <w:pPr>
        <w:pStyle w:val="75"/>
      </w:pPr>
      <w:r>
        <w:t>-</w:t>
      </w:r>
      <w:r>
        <w:tab/>
      </w:r>
      <w:r>
        <w:t>T</w:t>
      </w:r>
      <w:r>
        <w:rPr>
          <w:vertAlign w:val="subscript"/>
        </w:rPr>
        <w:t>Evaluate_out_CSI-RS</w:t>
      </w:r>
      <w:r>
        <w:t xml:space="preserve"> and T</w:t>
      </w:r>
      <w:r>
        <w:rPr>
          <w:vertAlign w:val="subscript"/>
        </w:rPr>
        <w:t>Evaluate_in_CSI-RS</w:t>
      </w:r>
      <w:r>
        <w:t xml:space="preserve"> are defined in Table 8.1.3.2-2 for FR2 with scaling factor N=1. </w:t>
      </w:r>
    </w:p>
    <w:p>
      <w:pPr>
        <w:rPr>
          <w:rFonts w:eastAsia="PMingLiU"/>
          <w:lang w:eastAsia="zh-TW"/>
        </w:rPr>
      </w:pPr>
      <w:r>
        <w:t>The requirements of T</w:t>
      </w:r>
      <w:r>
        <w:rPr>
          <w:vertAlign w:val="subscript"/>
        </w:rPr>
        <w:t>Evaluate_out_CSI-RS</w:t>
      </w:r>
      <w:r>
        <w:t xml:space="preserve"> and T</w:t>
      </w:r>
      <w:r>
        <w:rPr>
          <w:vertAlign w:val="subscript"/>
        </w:rPr>
        <w:t>Evaluate_in_CSI-RS</w:t>
      </w:r>
      <w:r>
        <w:t xml:space="preserve"> apply provided that the CSI-RS for RLM is not in a resource set configured with repetition ON. </w:t>
      </w:r>
      <w:r>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pPr>
        <w:rPr>
          <w:rFonts w:eastAsia="?? ??"/>
        </w:rPr>
      </w:pPr>
      <w:r>
        <w:rPr>
          <w:rFonts w:eastAsia="?? ??"/>
        </w:rPr>
        <w:t>For FR1,</w:t>
      </w:r>
    </w:p>
    <w:p>
      <w:pPr>
        <w:pStyle w:val="75"/>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w:rPr>
                        <w:rFonts w:ascii="Cambria Math" w:hAnsi="Cambria Math"/>
                      </w:rPr>
                      <m:t>CSI−RS</m:t>
                    </m:r>
                    <m:ctrlPr>
                      <w:rPr>
                        <w:rFonts w:ascii="Cambria Math" w:hAnsi="Cambria Math"/>
                      </w:rPr>
                    </m:ctrlPr>
                  </m:sub>
                </m:sSub>
                <m:ctrlPr>
                  <w:rPr>
                    <w:rFonts w:ascii="Cambria Math" w:hAnsi="Cambria Math"/>
                    <w:i/>
                  </w:rPr>
                </m:ctrlPr>
              </m:num>
              <m:den>
                <m:r>
                  <m:rPr/>
                  <w:rPr>
                    <w:rFonts w:ascii="Cambria Math" w:hAnsi="Cambria Math"/>
                  </w:rPr>
                  <m:t>MGRP</m:t>
                </m:r>
                <m:ctrlPr>
                  <w:rPr>
                    <w:rFonts w:ascii="Cambria Math" w:hAnsi="Cambria Math"/>
                    <w:i/>
                  </w:rPr>
                </m:ctrlPr>
              </m:den>
            </m:f>
            <m:ctrlPr>
              <w:rPr>
                <w:rFonts w:ascii="Cambria Math" w:hAnsi="Cambria Math"/>
                <w:i/>
              </w:rPr>
            </m:ctrlPr>
          </m:den>
        </m:f>
      </m:oMath>
      <w:r>
        <w:t>, when in the monitored cell there are measurement gaps configured for intra-frequency, inter-frequency or inter-RAT measurements, and these measurement gaps are overlapping with some but not all occasions of the CSI-RS; and</w:t>
      </w:r>
    </w:p>
    <w:p>
      <w:pPr>
        <w:pStyle w:val="75"/>
      </w:pPr>
      <w:r>
        <w:t>-</w:t>
      </w:r>
      <w:r>
        <w:tab/>
      </w:r>
      <w:r>
        <w:t>P = 1, when in the monitored cell there are no measurement gaps overlapping with any occasion of the CSI-RS.</w:t>
      </w:r>
    </w:p>
    <w:p>
      <w:pPr>
        <w:rPr>
          <w:rFonts w:eastAsia="?? ??"/>
        </w:rPr>
      </w:pPr>
      <w:r>
        <w:rPr>
          <w:rFonts w:eastAsia="?? ??"/>
        </w:rPr>
        <w:t>For FR2,</w:t>
      </w:r>
    </w:p>
    <w:p>
      <w:pPr>
        <w:pStyle w:val="75"/>
      </w:pPr>
      <w:r>
        <w:t>-</w:t>
      </w:r>
      <w:r>
        <w:tab/>
      </w:r>
      <w:r>
        <w:t>P = 1, when the RLM-RS resource is not overlapped with measurement gap and also not overlapped with SMTC occasion.</w:t>
      </w:r>
    </w:p>
    <w:p>
      <w:pPr>
        <w:pStyle w:val="75"/>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w:rPr>
                        <w:rFonts w:ascii="Cambria Math" w:hAnsi="Cambria Math"/>
                      </w:rPr>
                      <m:t>CSI−RS</m:t>
                    </m:r>
                    <m:ctrlPr>
                      <w:rPr>
                        <w:rFonts w:ascii="Cambria Math" w:hAnsi="Cambria Math"/>
                      </w:rPr>
                    </m:ctrlPr>
                  </m:sub>
                </m:sSub>
                <m:ctrlPr>
                  <w:rPr>
                    <w:rFonts w:ascii="Cambria Math" w:hAnsi="Cambria Math"/>
                    <w:i/>
                  </w:rPr>
                </m:ctrlPr>
              </m:num>
              <m:den>
                <m:r>
                  <m:rPr/>
                  <w:rPr>
                    <w:rFonts w:ascii="Cambria Math" w:hAnsi="Cambria Math"/>
                  </w:rPr>
                  <m:t>MGRP</m:t>
                </m:r>
                <m:ctrlPr>
                  <w:rPr>
                    <w:rFonts w:ascii="Cambria Math" w:hAnsi="Cambria Math"/>
                    <w:i/>
                  </w:rPr>
                </m:ctrlPr>
              </m:den>
            </m:f>
            <m:ctrlPr>
              <w:rPr>
                <w:rFonts w:ascii="Cambria Math" w:hAnsi="Cambria Math"/>
                <w:i/>
              </w:rPr>
            </m:ctrlPr>
          </m:den>
        </m:f>
      </m:oMath>
      <w:r>
        <w:t>, when the RLM-RS resource is partially overlapped with measurement gap and the RLM-RS resource is not overlapped with SMTC occasion (T</w:t>
      </w:r>
      <w:r>
        <w:rPr>
          <w:vertAlign w:val="subscript"/>
        </w:rPr>
        <w:t>CSI-RS</w:t>
      </w:r>
      <w:r>
        <w:t xml:space="preserve"> &lt; MGRP)</w:t>
      </w:r>
    </w:p>
    <w:p>
      <w:pPr>
        <w:pStyle w:val="75"/>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w:rPr>
                        <w:rFonts w:ascii="Cambria Math" w:hAnsi="Cambria Math"/>
                      </w:rPr>
                      <m:t>CSI−RS</m:t>
                    </m:r>
                    <m:ctrlPr>
                      <w:rPr>
                        <w:rFonts w:ascii="Cambria Math" w:hAnsi="Cambria Math"/>
                      </w:rPr>
                    </m:ctrlPr>
                  </m:sub>
                </m:sSub>
                <m:ctrlPr>
                  <w:rPr>
                    <w:rFonts w:ascii="Cambria Math" w:hAnsi="Cambria Math"/>
                    <w:i/>
                  </w:rPr>
                </m:ctrlPr>
              </m:num>
              <m:den>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SMTCperiod</m:t>
                    </m:r>
                    <m:ctrlPr>
                      <w:rPr>
                        <w:rFonts w:ascii="Cambria Math" w:hAnsi="Cambria Math"/>
                        <w:i/>
                      </w:rPr>
                    </m:ctrlPr>
                  </m:sub>
                </m:sSub>
                <m:ctrlPr>
                  <w:rPr>
                    <w:rFonts w:ascii="Cambria Math" w:hAnsi="Cambria Math"/>
                    <w:i/>
                  </w:rPr>
                </m:ctrlPr>
              </m:den>
            </m:f>
            <m:ctrlPr>
              <w:rPr>
                <w:rFonts w:ascii="Cambria Math" w:hAnsi="Cambria Math"/>
                <w:i/>
              </w:rPr>
            </m:ctrlPr>
          </m:den>
        </m:f>
      </m:oMath>
      <w:r>
        <w:t>, when the RLM-RS resource is not overlapped with measurement gap and the RLM-RS resource is partially overlapped with SMTC occasion (T</w:t>
      </w:r>
      <w:r>
        <w:rPr>
          <w:vertAlign w:val="subscript"/>
        </w:rPr>
        <w:t>CSI-RS</w:t>
      </w:r>
      <w:r>
        <w:t xml:space="preserve"> &lt; T</w:t>
      </w:r>
      <w:r>
        <w:rPr>
          <w:vertAlign w:val="subscript"/>
        </w:rPr>
        <w:t>SMTCperiod</w:t>
      </w:r>
      <w:r>
        <w:t>).</w:t>
      </w:r>
    </w:p>
    <w:p>
      <w:pPr>
        <w:pStyle w:val="75"/>
      </w:pPr>
      <w:r>
        <w:t>-</w:t>
      </w:r>
      <w:r>
        <w:tab/>
      </w:r>
      <w:r>
        <w:t>P = P</w:t>
      </w:r>
      <w:r>
        <w:rPr>
          <w:vertAlign w:val="subscript"/>
        </w:rPr>
        <w:t>sharing factor</w:t>
      </w:r>
      <w:r>
        <w:t>, when the RLM-RS resource is not overlapped with measurement gap and RLM-RS resource is fully overlapped with SMTC occasion (</w:t>
      </w:r>
      <w:r>
        <w:rPr>
          <w:rFonts w:eastAsia="?? ??"/>
        </w:rPr>
        <w:t>T</w:t>
      </w:r>
      <w:r>
        <w:rPr>
          <w:rFonts w:eastAsia="?? ??"/>
          <w:vertAlign w:val="subscript"/>
        </w:rPr>
        <w:t>CSI-RS</w:t>
      </w:r>
      <w:r>
        <w:t xml:space="preserve"> = T</w:t>
      </w:r>
      <w:r>
        <w:rPr>
          <w:vertAlign w:val="subscript"/>
        </w:rPr>
        <w:t>SMTCperiod</w:t>
      </w:r>
      <w:r>
        <w:t>).</w:t>
      </w:r>
    </w:p>
    <w:p>
      <w:pPr>
        <w:pStyle w:val="75"/>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w:rPr>
                        <w:rFonts w:ascii="Cambria Math" w:hAnsi="Cambria Math"/>
                      </w:rPr>
                      <m:t>CSI−RS</m:t>
                    </m:r>
                    <m:ctrlPr>
                      <w:rPr>
                        <w:rFonts w:ascii="Cambria Math" w:hAnsi="Cambria Math"/>
                      </w:rPr>
                    </m:ctrlPr>
                  </m:sub>
                </m:sSub>
                <m:ctrlPr>
                  <w:rPr>
                    <w:rFonts w:ascii="Cambria Math" w:hAnsi="Cambria Math"/>
                    <w:i/>
                  </w:rPr>
                </m:ctrlPr>
              </m:num>
              <m:den>
                <m:r>
                  <m:rPr/>
                  <w:rPr>
                    <w:rFonts w:ascii="Cambria Math" w:hAnsi="Cambria Math"/>
                  </w:rPr>
                  <m:t>MGRP</m:t>
                </m:r>
                <m:ctrlPr>
                  <w:rPr>
                    <w:rFonts w:ascii="Cambria Math" w:hAnsi="Cambria Math"/>
                    <w:i/>
                  </w:rPr>
                </m:ctrlPr>
              </m:den>
            </m:f>
            <m:r>
              <m:rP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CSI−RS</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SMTCperiod</m:t>
                    </m:r>
                    <m:ctrlPr>
                      <w:rPr>
                        <w:rFonts w:ascii="Cambria Math" w:hAnsi="Cambria Math"/>
                        <w:i/>
                      </w:rPr>
                    </m:ctrlPr>
                  </m:sub>
                </m:sSub>
                <m:ctrlPr>
                  <w:rPr>
                    <w:rFonts w:ascii="Cambria Math" w:hAnsi="Cambria Math"/>
                    <w:i/>
                  </w:rPr>
                </m:ctrlPr>
              </m:den>
            </m:f>
            <m:ctrlPr>
              <w:rPr>
                <w:rFonts w:ascii="Cambria Math" w:hAnsi="Cambria Math"/>
                <w:i/>
              </w:rPr>
            </m:ctrlPr>
          </m:den>
        </m:f>
      </m:oMath>
      <w:r>
        <w:t>, when the RLM-RS resource is partially overlapped with measurement gap and the RLM-RS resource is partially overlapped with SMTC occasion (T</w:t>
      </w:r>
      <w:r>
        <w:rPr>
          <w:vertAlign w:val="subscript"/>
        </w:rPr>
        <w:t xml:space="preserve">CSI-RS </w:t>
      </w:r>
      <w:r>
        <w:t>&lt; T</w:t>
      </w:r>
      <w:r>
        <w:rPr>
          <w:vertAlign w:val="subscript"/>
        </w:rPr>
        <w:t>SMTCperiod</w:t>
      </w:r>
      <w:r>
        <w:t>) and SMTC occasion is not overlapped with measurement gap and</w:t>
      </w:r>
    </w:p>
    <w:p>
      <w:pPr>
        <w:pStyle w:val="76"/>
      </w:pPr>
      <w:r>
        <w:t>-</w:t>
      </w:r>
      <w:r>
        <w:tab/>
      </w:r>
      <w:r>
        <w:t>T</w:t>
      </w:r>
      <w:r>
        <w:rPr>
          <w:vertAlign w:val="subscript"/>
        </w:rPr>
        <w:t>SMTCperiod</w:t>
      </w:r>
      <w:r>
        <w:t xml:space="preserve"> </w:t>
      </w:r>
      <w:r>
        <w:rPr>
          <w:rFonts w:hint="eastAsia"/>
          <w:lang w:val="en-US"/>
        </w:rPr>
        <w:t>≠</w:t>
      </w:r>
      <w:r>
        <w:t xml:space="preserve"> MGRP or</w:t>
      </w:r>
    </w:p>
    <w:p>
      <w:pPr>
        <w:pStyle w:val="76"/>
      </w:pPr>
      <w:r>
        <w:t>-</w:t>
      </w:r>
      <w:r>
        <w:tab/>
      </w:r>
      <w:r>
        <w:t>T</w:t>
      </w:r>
      <w:r>
        <w:rPr>
          <w:vertAlign w:val="subscript"/>
        </w:rPr>
        <w:t>SMTCperiod</w:t>
      </w:r>
      <w:r>
        <w:t xml:space="preserve"> = MGRP and </w:t>
      </w:r>
      <w:r>
        <w:rPr>
          <w:rFonts w:eastAsia="?? ??"/>
        </w:rPr>
        <w:t>T</w:t>
      </w:r>
      <w:r>
        <w:rPr>
          <w:rFonts w:eastAsia="?? ??"/>
          <w:vertAlign w:val="subscript"/>
        </w:rPr>
        <w:t>CSI-RS</w:t>
      </w:r>
      <w:r>
        <w:t xml:space="preserve"> &lt; 0.5 </w:t>
      </w:r>
      <w:r>
        <w:rPr>
          <w:lang w:eastAsia="ko-KR"/>
        </w:rPr>
        <w:t xml:space="preserve">× </w:t>
      </w:r>
      <w:r>
        <w:t>T</w:t>
      </w:r>
      <w:r>
        <w:rPr>
          <w:vertAlign w:val="subscript"/>
        </w:rPr>
        <w:t>SMTCperiod</w:t>
      </w:r>
    </w:p>
    <w:p>
      <w:pPr>
        <w:pStyle w:val="75"/>
      </w:pPr>
      <w:bookmarkStart w:id="1" w:name="_Hlk521596941"/>
      <w:r>
        <w:t>-</w:t>
      </w:r>
      <w:r>
        <w:tab/>
      </w:r>
      <m:oMath>
        <m:r>
          <m:rPr/>
          <w:rPr>
            <w:rFonts w:ascii="Cambria Math" w:hAnsi="Cambria Math"/>
          </w:rPr>
          <m:t>P=</m:t>
        </m:r>
        <m:f>
          <m:fPr>
            <m:ctrlPr>
              <w:rPr>
                <w:rFonts w:ascii="Cambria Math" w:hAnsi="Cambria Math"/>
                <w:i/>
              </w:rPr>
            </m:ctrlPr>
          </m:fPr>
          <m:num>
            <m:sSub>
              <m:sSubPr>
                <m:ctrlPr>
                  <w:rPr>
                    <w:rFonts w:ascii="Cambria Math" w:hAnsi="Cambria Math"/>
                    <w:i/>
                  </w:rPr>
                </m:ctrlPr>
              </m:sSubPr>
              <m:e>
                <m:r>
                  <m:rPr/>
                  <w:rPr>
                    <w:rFonts w:ascii="Cambria Math" w:hAnsi="Cambria Math"/>
                  </w:rPr>
                  <m:t>P</m:t>
                </m:r>
                <m:ctrlPr>
                  <w:rPr>
                    <w:rFonts w:ascii="Cambria Math" w:hAnsi="Cambria Math"/>
                    <w:i/>
                  </w:rPr>
                </m:ctrlPr>
              </m:e>
              <m:sub>
                <m:r>
                  <m:rPr>
                    <m:sty m:val="p"/>
                  </m:rPr>
                  <w:rPr>
                    <w:rFonts w:ascii="Cambria Math" w:hAnsi="Cambria Math"/>
                  </w:rPr>
                  <m:t>sharing factor</m:t>
                </m:r>
                <m:ctrlPr>
                  <w:rPr>
                    <w:rFonts w:ascii="Cambria Math" w:hAnsi="Cambria Math"/>
                    <w:i/>
                  </w:rPr>
                </m:ctrlPr>
              </m:sub>
            </m:sSub>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w:rPr>
                        <w:rFonts w:ascii="Cambria Math" w:hAnsi="Cambria Math"/>
                      </w:rPr>
                      <m:t>CSI−RS</m:t>
                    </m:r>
                    <m:ctrlPr>
                      <w:rPr>
                        <w:rFonts w:ascii="Cambria Math" w:hAnsi="Cambria Math"/>
                      </w:rPr>
                    </m:ctrlPr>
                  </m:sub>
                </m:sSub>
                <m:ctrlPr>
                  <w:rPr>
                    <w:rFonts w:ascii="Cambria Math" w:hAnsi="Cambria Math"/>
                    <w:i/>
                  </w:rPr>
                </m:ctrlPr>
              </m:num>
              <m:den>
                <m:r>
                  <m:rPr/>
                  <w:rPr>
                    <w:rFonts w:ascii="Cambria Math" w:hAnsi="Cambria Math"/>
                  </w:rPr>
                  <m:t>MGRP</m:t>
                </m:r>
                <m:ctrlPr>
                  <w:rPr>
                    <w:rFonts w:ascii="Cambria Math" w:hAnsi="Cambria Math"/>
                    <w:i/>
                  </w:rPr>
                </m:ctrlPr>
              </m:den>
            </m:f>
            <m:ctrlPr>
              <w:rPr>
                <w:rFonts w:ascii="Cambria Math" w:hAnsi="Cambria Math"/>
                <w:i/>
              </w:rPr>
            </m:ctrlPr>
          </m:den>
        </m:f>
      </m:oMath>
      <w:r>
        <w:t>, when the RLM-RS resource is partially overlapped with measurement gap and the RLM-RS resource is partially overlapped with SMTC occasion (</w:t>
      </w:r>
      <w:r>
        <w:rPr>
          <w:rFonts w:eastAsia="?? ??"/>
        </w:rPr>
        <w:t>T</w:t>
      </w:r>
      <w:r>
        <w:rPr>
          <w:rFonts w:eastAsia="?? ??"/>
          <w:vertAlign w:val="subscript"/>
        </w:rPr>
        <w:t>CSI-RS</w:t>
      </w:r>
      <w:r>
        <w:t xml:space="preserve"> &lt; T</w:t>
      </w:r>
      <w:r>
        <w:rPr>
          <w:vertAlign w:val="subscript"/>
        </w:rPr>
        <w:t>SMTCperiod</w:t>
      </w:r>
      <w:r>
        <w:t>) and SMTC occasion is not overlapped with measurement gap and T</w:t>
      </w:r>
      <w:r>
        <w:rPr>
          <w:vertAlign w:val="subscript"/>
        </w:rPr>
        <w:t>SMTCperiod</w:t>
      </w:r>
      <w:r>
        <w:t xml:space="preserve"> = MGRP and </w:t>
      </w:r>
      <w:r>
        <w:rPr>
          <w:rFonts w:eastAsia="?? ??"/>
        </w:rPr>
        <w:t>T</w:t>
      </w:r>
      <w:r>
        <w:rPr>
          <w:rFonts w:eastAsia="?? ??"/>
          <w:vertAlign w:val="subscript"/>
        </w:rPr>
        <w:t>CSI-RS</w:t>
      </w:r>
      <w:r>
        <w:t xml:space="preserve"> = 0.5 </w:t>
      </w:r>
      <w:r>
        <w:rPr>
          <w:lang w:eastAsia="ko-KR"/>
        </w:rPr>
        <w:t xml:space="preserve">× </w:t>
      </w:r>
      <w:r>
        <w:t>T</w:t>
      </w:r>
      <w:r>
        <w:rPr>
          <w:vertAlign w:val="subscript"/>
        </w:rPr>
        <w:t>SMTCperiod</w:t>
      </w:r>
    </w:p>
    <w:p>
      <w:pPr>
        <w:pStyle w:val="75"/>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w:rPr>
                        <w:rFonts w:ascii="Cambria Math" w:hAnsi="Cambria Math"/>
                      </w:rPr>
                      <m:t>CSI−RS</m:t>
                    </m:r>
                    <m:ctrlPr>
                      <w:rPr>
                        <w:rFonts w:ascii="Cambria Math" w:hAnsi="Cambria Math"/>
                      </w:rPr>
                    </m:ctrlPr>
                  </m:sub>
                </m:sSub>
                <m:ctrlPr>
                  <w:rPr>
                    <w:rFonts w:ascii="Cambria Math" w:hAnsi="Cambria Math"/>
                    <w:i/>
                  </w:rPr>
                </m:ctrlPr>
              </m:num>
              <m:den>
                <m:r>
                  <m:rPr/>
                  <w:rPr>
                    <w:rFonts w:ascii="Cambria Math" w:hAnsi="Cambria Math"/>
                  </w:rPr>
                  <m:t xml:space="preserve">Min(MGRP, </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SMTCperiod</m:t>
                    </m:r>
                    <m:ctrlPr>
                      <w:rPr>
                        <w:rFonts w:ascii="Cambria Math" w:hAnsi="Cambria Math"/>
                        <w:i/>
                      </w:rPr>
                    </m:ctrlPr>
                  </m:sub>
                </m:sSub>
                <m:r>
                  <m:rPr/>
                  <w:rPr>
                    <w:rFonts w:ascii="Cambria Math" w:hAnsi="Cambria Math"/>
                  </w:rPr>
                  <m:t>)</m:t>
                </m:r>
                <m:ctrlPr>
                  <w:rPr>
                    <w:rFonts w:ascii="Cambria Math" w:hAnsi="Cambria Math"/>
                    <w:i/>
                  </w:rPr>
                </m:ctrlPr>
              </m:den>
            </m:f>
            <m:ctrlPr>
              <w:rPr>
                <w:rFonts w:ascii="Cambria Math" w:hAnsi="Cambria Math"/>
                <w:i/>
              </w:rPr>
            </m:ctrlPr>
          </m:den>
        </m:f>
      </m:oMath>
      <w:r>
        <w:t>, when the RLM-RS resource is partially overlapped with measurement gap and the RLM-RS resource is partially overlapped with SMTC occasion (</w:t>
      </w:r>
      <w:r>
        <w:rPr>
          <w:rFonts w:eastAsia="?? ??"/>
        </w:rPr>
        <w:t>T</w:t>
      </w:r>
      <w:r>
        <w:rPr>
          <w:rFonts w:eastAsia="?? ??"/>
          <w:vertAlign w:val="subscript"/>
        </w:rPr>
        <w:t>CSI-RS</w:t>
      </w:r>
      <w:r>
        <w:t xml:space="preserve"> &lt; T</w:t>
      </w:r>
      <w:r>
        <w:rPr>
          <w:vertAlign w:val="subscript"/>
        </w:rPr>
        <w:t>SMTCperiod</w:t>
      </w:r>
      <w:r>
        <w:t>) and SMTC occasion is partially or fully overlapped with measurement gap</w:t>
      </w:r>
    </w:p>
    <w:p>
      <w:pPr>
        <w:pStyle w:val="75"/>
      </w:pPr>
      <w:r>
        <w:t>-</w:t>
      </w:r>
      <w:r>
        <w:tab/>
      </w:r>
      <m:oMath>
        <m:r>
          <m:rPr/>
          <w:rPr>
            <w:rFonts w:ascii="Cambria Math" w:hAnsi="Cambria Math"/>
          </w:rPr>
          <m:t>P=</m:t>
        </m:r>
        <m:f>
          <m:fPr>
            <m:ctrlPr>
              <w:rPr>
                <w:rFonts w:ascii="Cambria Math" w:hAnsi="Cambria Math"/>
                <w:i/>
              </w:rPr>
            </m:ctrlPr>
          </m:fPr>
          <m:num>
            <m:sSub>
              <m:sSubPr>
                <m:ctrlPr>
                  <w:rPr>
                    <w:rFonts w:ascii="Cambria Math" w:hAnsi="Cambria Math"/>
                    <w:i/>
                  </w:rPr>
                </m:ctrlPr>
              </m:sSubPr>
              <m:e>
                <m:r>
                  <m:rPr/>
                  <w:rPr>
                    <w:rFonts w:ascii="Cambria Math" w:hAnsi="Cambria Math"/>
                  </w:rPr>
                  <m:t>P</m:t>
                </m:r>
                <m:ctrlPr>
                  <w:rPr>
                    <w:rFonts w:ascii="Cambria Math" w:hAnsi="Cambria Math"/>
                    <w:i/>
                  </w:rPr>
                </m:ctrlPr>
              </m:e>
              <m:sub>
                <m:r>
                  <m:rPr>
                    <m:sty m:val="p"/>
                  </m:rPr>
                  <w:rPr>
                    <w:rFonts w:ascii="Cambria Math" w:hAnsi="Cambria Math"/>
                  </w:rPr>
                  <m:t>sharing factor</m:t>
                </m:r>
                <m:ctrlPr>
                  <w:rPr>
                    <w:rFonts w:ascii="Cambria Math" w:hAnsi="Cambria Math"/>
                    <w:i/>
                  </w:rPr>
                </m:ctrlPr>
              </m:sub>
            </m:sSub>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w:rPr>
                        <w:rFonts w:ascii="Cambria Math" w:hAnsi="Cambria Math"/>
                      </w:rPr>
                      <m:t>CSI−RS</m:t>
                    </m:r>
                    <m:ctrlPr>
                      <w:rPr>
                        <w:rFonts w:ascii="Cambria Math" w:hAnsi="Cambria Math"/>
                      </w:rPr>
                    </m:ctrlPr>
                  </m:sub>
                </m:sSub>
                <m:ctrlPr>
                  <w:rPr>
                    <w:rFonts w:ascii="Cambria Math" w:hAnsi="Cambria Math"/>
                    <w:i/>
                  </w:rPr>
                </m:ctrlPr>
              </m:num>
              <m:den>
                <m:r>
                  <m:rPr/>
                  <w:rPr>
                    <w:rFonts w:ascii="Cambria Math" w:hAnsi="Cambria Math"/>
                  </w:rPr>
                  <m:t>MGRP</m:t>
                </m:r>
                <m:ctrlPr>
                  <w:rPr>
                    <w:rFonts w:ascii="Cambria Math" w:hAnsi="Cambria Math"/>
                    <w:i/>
                  </w:rPr>
                </m:ctrlPr>
              </m:den>
            </m:f>
            <m:ctrlPr>
              <w:rPr>
                <w:rFonts w:ascii="Cambria Math" w:hAnsi="Cambria Math"/>
                <w:i/>
              </w:rPr>
            </m:ctrlPr>
          </m:den>
        </m:f>
      </m:oMath>
      <w:r>
        <w:t>, when the RLM-RS resource is partially overlapped with measurement gap and the RLM-RS resource is fully overlapped with SMTC occasion (</w:t>
      </w:r>
      <w:r>
        <w:rPr>
          <w:rFonts w:eastAsia="?? ??"/>
        </w:rPr>
        <w:t>T</w:t>
      </w:r>
      <w:r>
        <w:rPr>
          <w:rFonts w:eastAsia="?? ??"/>
          <w:vertAlign w:val="subscript"/>
        </w:rPr>
        <w:t>CSI-RS</w:t>
      </w:r>
      <w:r>
        <w:t xml:space="preserve"> = T</w:t>
      </w:r>
      <w:r>
        <w:rPr>
          <w:vertAlign w:val="subscript"/>
        </w:rPr>
        <w:t>SMTCperiod</w:t>
      </w:r>
      <w:r>
        <w:t>) and SMTC occasion is partially overlapped with measurement gap (T</w:t>
      </w:r>
      <w:r>
        <w:rPr>
          <w:vertAlign w:val="subscript"/>
        </w:rPr>
        <w:t>SMTCperiod</w:t>
      </w:r>
      <w:r>
        <w:t xml:space="preserve"> &lt; MGRP)</w:t>
      </w:r>
    </w:p>
    <w:p>
      <w:pPr>
        <w:pStyle w:val="75"/>
      </w:pPr>
      <w:r>
        <w:t>-</w:t>
      </w:r>
      <w:r>
        <w:tab/>
      </w:r>
      <w:r>
        <w:t>P</w:t>
      </w:r>
      <w:r>
        <w:rPr>
          <w:vertAlign w:val="subscript"/>
        </w:rPr>
        <w:t>sharing factor</w:t>
      </w:r>
      <w:r>
        <w:t xml:space="preserve"> = 1, if the RLM-RS resource outside measurement gap is</w:t>
      </w:r>
    </w:p>
    <w:p>
      <w:pPr>
        <w:pStyle w:val="76"/>
      </w:pPr>
      <w:r>
        <w:t>-</w:t>
      </w:r>
      <w:r>
        <w:tab/>
      </w:r>
      <w:bookmarkStart w:id="2" w:name="_Hlk67382949"/>
      <w:r>
        <w:t xml:space="preserve">not overlapped with the SSB symbols indicated by </w:t>
      </w:r>
      <w:r>
        <w:rPr>
          <w:i/>
        </w:rPr>
        <w:t>SSB-ToMeasure</w:t>
      </w:r>
      <w:r>
        <w:t xml:space="preserve"> and 1 data symbol before each consecutive SSB symbols indicated by </w:t>
      </w:r>
      <w:r>
        <w:rPr>
          <w:i/>
        </w:rPr>
        <w:t>SSB-ToMeasure</w:t>
      </w:r>
      <w:r>
        <w:t xml:space="preserve"> and 1 data symbol after each consecutive SSB symbols indicated by </w:t>
      </w:r>
      <w:r>
        <w:rPr>
          <w:i/>
        </w:rPr>
        <w:t>SSB-ToMeasure</w:t>
      </w:r>
      <w:r>
        <w:t xml:space="preserve">, given that </w:t>
      </w:r>
      <w:r>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Pr>
          <w:i/>
        </w:rPr>
        <w:t>SSB-ToMeasure</w:t>
      </w:r>
      <w:r>
        <w:t xml:space="preserve"> is </w:t>
      </w:r>
      <w:r>
        <w:rPr>
          <w:rFonts w:eastAsia="Times New Roman"/>
        </w:rPr>
        <w:t>the union set of</w:t>
      </w:r>
      <w:r>
        <w:rPr>
          <w:rStyle w:val="83"/>
          <w:rFonts w:eastAsia="Times New Roman"/>
        </w:rPr>
        <w:t xml:space="preserve"> </w:t>
      </w:r>
      <w:r>
        <w:rPr>
          <w:rFonts w:eastAsia="Times New Roman"/>
          <w:i/>
          <w:iCs/>
        </w:rPr>
        <w:t>SSB-ToMeasure</w:t>
      </w:r>
      <w:r>
        <w:rPr>
          <w:rFonts w:eastAsia="Times New Roman"/>
        </w:rPr>
        <w:t xml:space="preserve"> from all the configured measurement objects merged on the same serving carrier, </w:t>
      </w:r>
      <w:r>
        <w:t>and,</w:t>
      </w:r>
    </w:p>
    <w:p>
      <w:pPr>
        <w:pStyle w:val="76"/>
      </w:pPr>
      <w:r>
        <w:t>-</w:t>
      </w:r>
      <w:r>
        <w:tab/>
      </w:r>
      <w:r>
        <w:t xml:space="preserve">not overlapped by the RSSI symbols indicated by </w:t>
      </w:r>
      <w:r>
        <w:rPr>
          <w:i/>
        </w:rPr>
        <w:t>ss-RSSI-Measurement</w:t>
      </w:r>
      <w:r>
        <w:t xml:space="preserve"> and 1 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p>
    <w:bookmarkEnd w:id="2"/>
    <w:p>
      <w:pPr>
        <w:pStyle w:val="75"/>
      </w:pPr>
      <w:r>
        <w:t>-</w:t>
      </w:r>
      <w:r>
        <w:tab/>
      </w:r>
      <w:r>
        <w:t>P</w:t>
      </w:r>
      <w:r>
        <w:rPr>
          <w:vertAlign w:val="subscript"/>
        </w:rPr>
        <w:t>sharing factor</w:t>
      </w:r>
      <w:r>
        <w:t xml:space="preserve"> = 3, otherwise.</w:t>
      </w:r>
    </w:p>
    <w:p>
      <w:pPr>
        <w:pStyle w:val="75"/>
      </w:pPr>
      <w:r>
        <w:t xml:space="preserve">where, </w:t>
      </w:r>
    </w:p>
    <w:p>
      <w:pPr>
        <w:pStyle w:val="76"/>
        <w:rPr>
          <w:i/>
        </w:rPr>
      </w:pPr>
      <w:r>
        <w:tab/>
      </w:r>
      <w:r>
        <w:t xml:space="preserve">If the high layer in TS 38.331 [2] signaling of </w:t>
      </w:r>
      <w:r>
        <w:rPr>
          <w:i/>
        </w:rPr>
        <w:t>smtc2</w:t>
      </w:r>
      <w:r>
        <w:rPr>
          <w:b/>
        </w:rPr>
        <w:t xml:space="preserve"> </w:t>
      </w:r>
      <w:r>
        <w:t>is present, T</w:t>
      </w:r>
      <w:r>
        <w:rPr>
          <w:vertAlign w:val="subscript"/>
        </w:rPr>
        <w:t xml:space="preserve">SMTCperiod </w:t>
      </w:r>
      <w:r>
        <w:t xml:space="preserve">follows </w:t>
      </w:r>
      <w:r>
        <w:rPr>
          <w:i/>
        </w:rPr>
        <w:t>smtc2</w:t>
      </w:r>
      <w:r>
        <w:t>; Otherwise T</w:t>
      </w:r>
      <w:r>
        <w:rPr>
          <w:vertAlign w:val="subscript"/>
        </w:rPr>
        <w:t>SMTCperiod</w:t>
      </w:r>
      <w:r>
        <w:t xml:space="preserve"> follows </w:t>
      </w:r>
      <w:r>
        <w:rPr>
          <w:i/>
        </w:rPr>
        <w:t xml:space="preserve">smtc1. </w:t>
      </w:r>
      <w:r>
        <w:t>T</w:t>
      </w:r>
      <w:r>
        <w:rPr>
          <w:vertAlign w:val="subscript"/>
        </w:rPr>
        <w:t>SMTCperiod</w:t>
      </w:r>
      <w:r>
        <w:t xml:space="preserve"> is the shortest SMTC period among all CCs in the same FR2 band, provided the SMTC offset of all CCs in FR2 have the same offset.</w:t>
      </w:r>
    </w:p>
    <w:p>
      <w:pPr>
        <w:pStyle w:val="56"/>
      </w:pPr>
      <w:r>
        <w:t>Note:</w:t>
      </w:r>
      <w:r>
        <w:tab/>
      </w:r>
      <w:r>
        <w:t>The overlap between CSI-RS for RLM and SMTC means that CSI-RS based RLM is within the SMTC window duration</w:t>
      </w:r>
      <w:bookmarkEnd w:id="1"/>
      <w:r>
        <w:t>.</w:t>
      </w:r>
    </w:p>
    <w:p>
      <w:pPr>
        <w:rPr>
          <w:rFonts w:eastAsia="?? ??"/>
        </w:rPr>
      </w:pPr>
      <w:r>
        <w:t>Longer evaluation period would be expected if the combination of RLM-RS resource, SMTC occasion and measurement gap configurations does not meet previous conditions.</w:t>
      </w:r>
    </w:p>
    <w:p>
      <w:pPr>
        <w:rPr>
          <w:rFonts w:eastAsia="?? ??"/>
        </w:rPr>
      </w:pPr>
      <w:r>
        <w:rPr>
          <w:rFonts w:eastAsia="?? ??"/>
        </w:rPr>
        <w:t xml:space="preserve">The values of </w:t>
      </w:r>
      <w:r>
        <w:rPr>
          <w:lang w:eastAsia="zh-CN"/>
        </w:rPr>
        <w:t>M</w:t>
      </w:r>
      <w:r>
        <w:rPr>
          <w:vertAlign w:val="subscript"/>
          <w:lang w:eastAsia="zh-CN"/>
        </w:rPr>
        <w:t>out</w:t>
      </w:r>
      <w:r>
        <w:rPr>
          <w:rFonts w:eastAsia="?? ??"/>
        </w:rPr>
        <w:t xml:space="preserve"> and </w:t>
      </w:r>
      <w:r>
        <w:rPr>
          <w:lang w:eastAsia="zh-CN"/>
        </w:rPr>
        <w:t>M</w:t>
      </w:r>
      <w:r>
        <w:rPr>
          <w:vertAlign w:val="subscript"/>
          <w:lang w:eastAsia="zh-CN"/>
        </w:rPr>
        <w:t>in</w:t>
      </w:r>
      <w:r>
        <w:rPr>
          <w:rFonts w:eastAsia="?? ??"/>
        </w:rPr>
        <w:t xml:space="preserve"> used in Table 8.1.3.2-1 and Table 8.1.3.2-2 are defined as:</w:t>
      </w:r>
    </w:p>
    <w:p>
      <w:pPr>
        <w:pStyle w:val="75"/>
        <w:rPr>
          <w:lang w:eastAsia="zh-CN"/>
        </w:rPr>
      </w:pPr>
      <w:r>
        <w:t>-</w:t>
      </w:r>
      <w:r>
        <w:tab/>
      </w:r>
      <w:r>
        <w:rPr>
          <w:lang w:eastAsia="zh-CN"/>
        </w:rPr>
        <w:t>M</w:t>
      </w:r>
      <w:r>
        <w:rPr>
          <w:vertAlign w:val="subscript"/>
          <w:lang w:eastAsia="zh-CN"/>
        </w:rPr>
        <w:t>out</w:t>
      </w:r>
      <w:r>
        <w:rPr>
          <w:lang w:eastAsia="zh-CN"/>
        </w:rPr>
        <w:t xml:space="preserve"> = 20 and M</w:t>
      </w:r>
      <w:r>
        <w:rPr>
          <w:vertAlign w:val="subscript"/>
          <w:lang w:eastAsia="zh-CN"/>
        </w:rPr>
        <w:t>in</w:t>
      </w:r>
      <w:r>
        <w:rPr>
          <w:lang w:eastAsia="zh-CN"/>
        </w:rPr>
        <w:t xml:space="preserve"> = 10, if the </w:t>
      </w:r>
      <w:r>
        <w:rPr>
          <w:rFonts w:eastAsia="?? ??"/>
        </w:rPr>
        <w:t xml:space="preserve">CSI-RS </w:t>
      </w:r>
      <w:r>
        <w:rPr>
          <w:rFonts w:cs="Arial"/>
        </w:rPr>
        <w:t>resource</w:t>
      </w:r>
      <w:r>
        <w:rPr>
          <w:lang w:eastAsia="zh-CN"/>
        </w:rPr>
        <w:t xml:space="preserve"> configured for RLM is transmitted with higher layer CSI-RS parameter </w:t>
      </w:r>
      <w:r>
        <w:rPr>
          <w:i/>
          <w:lang w:eastAsia="zh-CN"/>
        </w:rPr>
        <w:t>density</w:t>
      </w:r>
      <w:r>
        <w:rPr>
          <w:lang w:eastAsia="zh-CN"/>
        </w:rPr>
        <w:t xml:space="preserve"> [6, </w:t>
      </w:r>
      <w:r>
        <w:rPr>
          <w:lang w:val="en-US" w:eastAsia="ko-KR"/>
        </w:rPr>
        <w:t>clause</w:t>
      </w:r>
      <w:r>
        <w:rPr>
          <w:lang w:eastAsia="zh-CN"/>
        </w:rPr>
        <w:t xml:space="preserve"> 7.4.1] set to 3 and over the bandwidth </w:t>
      </w:r>
      <w:r>
        <w:rPr>
          <w:rFonts w:hint="eastAsia" w:ascii="宋体" w:hAnsi="宋体"/>
          <w:lang w:eastAsia="zh-CN"/>
        </w:rPr>
        <w:t>≥</w:t>
      </w:r>
      <w:r>
        <w:rPr>
          <w:rFonts w:ascii="宋体" w:hAnsi="宋体"/>
          <w:lang w:eastAsia="zh-CN"/>
        </w:rPr>
        <w:t xml:space="preserve"> </w:t>
      </w:r>
      <w:del w:id="0" w:author="ZTE" w:date="2025-02-05T10:57:44Z">
        <w:r>
          <w:rPr>
            <w:rFonts w:hint="default"/>
            <w:highlight w:val="none"/>
            <w:lang w:val="en-US" w:eastAsia="zh-CN"/>
          </w:rPr>
          <w:delText>24</w:delText>
        </w:r>
      </w:del>
      <w:ins w:id="1" w:author="ZTE" w:date="2025-02-05T10:57:44Z">
        <w:r>
          <w:rPr>
            <w:rFonts w:hint="eastAsia"/>
            <w:highlight w:val="none"/>
            <w:lang w:val="en-US" w:eastAsia="zh-CN"/>
          </w:rPr>
          <w:t>48</w:t>
        </w:r>
      </w:ins>
      <w:r>
        <w:rPr>
          <w:lang w:eastAsia="zh-CN"/>
        </w:rPr>
        <w:t xml:space="preserve"> PRBs.</w:t>
      </w:r>
    </w:p>
    <w:p>
      <w:pPr>
        <w:pStyle w:val="55"/>
      </w:pPr>
      <w:r>
        <w:t>Table 8.1.3.2-1: Evaluation period T</w:t>
      </w:r>
      <w:r>
        <w:rPr>
          <w:vertAlign w:val="subscript"/>
        </w:rPr>
        <w:t>Evaluate_out_CSI-RS</w:t>
      </w:r>
      <w:r>
        <w:t xml:space="preserve"> and T</w:t>
      </w:r>
      <w:r>
        <w:rPr>
          <w:vertAlign w:val="subscript"/>
        </w:rPr>
        <w:t>Evaluate_in_CSI-RS</w:t>
      </w:r>
      <w:r>
        <w:t xml:space="preserve"> for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5"/>
        <w:gridCol w:w="3260"/>
        <w:gridCol w:w="36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5" w:type="dxa"/>
            <w:shd w:val="clear" w:color="auto" w:fill="auto"/>
          </w:tcPr>
          <w:p>
            <w:pPr>
              <w:pStyle w:val="51"/>
            </w:pPr>
            <w:r>
              <w:t>Configuration</w:t>
            </w:r>
          </w:p>
        </w:tc>
        <w:tc>
          <w:tcPr>
            <w:tcW w:w="3260" w:type="dxa"/>
            <w:shd w:val="clear" w:color="auto" w:fill="auto"/>
          </w:tcPr>
          <w:p>
            <w:pPr>
              <w:pStyle w:val="51"/>
            </w:pPr>
            <w:r>
              <w:t>T</w:t>
            </w:r>
            <w:r>
              <w:rPr>
                <w:vertAlign w:val="subscript"/>
              </w:rPr>
              <w:t>Evaluate_out_CSI-RS</w:t>
            </w:r>
            <w:r>
              <w:t xml:space="preserve"> (ms) </w:t>
            </w:r>
          </w:p>
        </w:tc>
        <w:tc>
          <w:tcPr>
            <w:tcW w:w="3649" w:type="dxa"/>
            <w:shd w:val="clear" w:color="auto" w:fill="auto"/>
          </w:tcPr>
          <w:p>
            <w:pPr>
              <w:pStyle w:val="51"/>
            </w:pPr>
            <w:r>
              <w:t>T</w:t>
            </w:r>
            <w:r>
              <w:rPr>
                <w:vertAlign w:val="subscript"/>
              </w:rPr>
              <w:t>Evaluate_in_CSI-RS</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5" w:type="dxa"/>
            <w:shd w:val="clear" w:color="auto" w:fill="auto"/>
          </w:tcPr>
          <w:p>
            <w:pPr>
              <w:pStyle w:val="52"/>
            </w:pPr>
            <w:r>
              <w:t>no DRX</w:t>
            </w:r>
          </w:p>
        </w:tc>
        <w:tc>
          <w:tcPr>
            <w:tcW w:w="3260" w:type="dxa"/>
            <w:shd w:val="clear" w:color="auto" w:fill="auto"/>
          </w:tcPr>
          <w:p>
            <w:pPr>
              <w:pStyle w:val="52"/>
            </w:pPr>
            <w:r>
              <w:rPr>
                <w:rFonts w:cs="v4.2.0"/>
              </w:rPr>
              <w:t>Max(200, Ceil(M</w:t>
            </w:r>
            <w:r>
              <w:rPr>
                <w:rFonts w:cs="v4.2.0"/>
                <w:vertAlign w:val="subscript"/>
              </w:rPr>
              <w:t>out</w:t>
            </w:r>
            <w:r>
              <w:rPr>
                <w:rFonts w:cs="Arial"/>
              </w:rPr>
              <w:t>×P</w:t>
            </w:r>
            <w:r>
              <w:rPr>
                <w:rFonts w:cs="v4.2.0"/>
              </w:rPr>
              <w:t>)</w:t>
            </w:r>
            <w:r>
              <w:rPr>
                <w:rFonts w:cs="Arial"/>
              </w:rPr>
              <w:t>×</w:t>
            </w:r>
            <w:r>
              <w:rPr>
                <w:rFonts w:cs="v4.2.0"/>
              </w:rPr>
              <w:t>T</w:t>
            </w:r>
            <w:r>
              <w:rPr>
                <w:rFonts w:cs="v4.2.0"/>
                <w:vertAlign w:val="subscript"/>
              </w:rPr>
              <w:t>CSI-RS</w:t>
            </w:r>
            <w:r>
              <w:rPr>
                <w:rFonts w:cs="v4.2.0"/>
              </w:rPr>
              <w:t>)</w:t>
            </w:r>
          </w:p>
        </w:tc>
        <w:tc>
          <w:tcPr>
            <w:tcW w:w="3649" w:type="dxa"/>
            <w:shd w:val="clear" w:color="auto" w:fill="auto"/>
          </w:tcPr>
          <w:p>
            <w:pPr>
              <w:pStyle w:val="52"/>
              <w:rPr>
                <w:lang w:val="sv-SE"/>
              </w:rPr>
            </w:pPr>
            <w:r>
              <w:rPr>
                <w:lang w:val="sv-SE"/>
              </w:rPr>
              <w:t xml:space="preserve">Max(100, </w:t>
            </w:r>
            <w:r>
              <w:rPr>
                <w:rFonts w:cs="v4.2.0"/>
                <w:lang w:val="sv-SE"/>
              </w:rPr>
              <w:t>Ceil(M</w:t>
            </w:r>
            <w:r>
              <w:rPr>
                <w:rFonts w:cs="v4.2.0"/>
                <w:vertAlign w:val="subscript"/>
                <w:lang w:val="sv-SE"/>
              </w:rPr>
              <w:t>in</w:t>
            </w:r>
            <w:r>
              <w:rPr>
                <w:rFonts w:cs="Arial"/>
                <w:lang w:val="sv-SE"/>
              </w:rPr>
              <w:t>×P</w:t>
            </w:r>
            <w:r>
              <w:rPr>
                <w:rFonts w:cs="v4.2.0"/>
                <w:lang w:val="sv-SE"/>
              </w:rPr>
              <w:t>)</w:t>
            </w:r>
            <w:r>
              <w:rPr>
                <w:rFonts w:cs="Arial"/>
                <w:lang w:val="sv-SE"/>
              </w:rPr>
              <w:t xml:space="preserve"> ×</w:t>
            </w:r>
            <w:r>
              <w:rPr>
                <w:rFonts w:cs="v4.2.0"/>
                <w:lang w:val="sv-SE"/>
              </w:rPr>
              <w:t xml:space="preserve"> T</w:t>
            </w:r>
            <w:r>
              <w:rPr>
                <w:rFonts w:cs="v4.2.0"/>
                <w:vertAlign w:val="subscript"/>
                <w:lang w:val="sv-SE"/>
              </w:rPr>
              <w:t>CSI-RS</w:t>
            </w:r>
            <w:r>
              <w:rPr>
                <w:lang w:val="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5" w:type="dxa"/>
            <w:shd w:val="clear" w:color="auto" w:fill="auto"/>
          </w:tcPr>
          <w:p>
            <w:pPr>
              <w:pStyle w:val="52"/>
            </w:pPr>
            <w:r>
              <w:t xml:space="preserve">DRX </w:t>
            </w:r>
            <w:r>
              <w:rPr>
                <w:rFonts w:hint="eastAsia" w:cs="Arial"/>
              </w:rPr>
              <w:t>≤</w:t>
            </w:r>
            <w:r>
              <w:rPr>
                <w:rFonts w:cs="Arial"/>
              </w:rPr>
              <w:t xml:space="preserve"> </w:t>
            </w:r>
            <w:r>
              <w:t>320ms</w:t>
            </w:r>
          </w:p>
        </w:tc>
        <w:tc>
          <w:tcPr>
            <w:tcW w:w="3260" w:type="dxa"/>
            <w:shd w:val="clear" w:color="auto" w:fill="auto"/>
          </w:tcPr>
          <w:p>
            <w:pPr>
              <w:pStyle w:val="52"/>
            </w:pPr>
            <w:r>
              <w:rPr>
                <w:rFonts w:cs="v4.2.0"/>
              </w:rPr>
              <w:t>Max(200, Ceil(1.5</w:t>
            </w:r>
            <w:r>
              <w:rPr>
                <w:rFonts w:cs="Arial"/>
              </w:rPr>
              <w:t>×</w:t>
            </w:r>
            <w:r>
              <w:rPr>
                <w:rFonts w:cs="v4.2.0"/>
              </w:rPr>
              <w:t>M</w:t>
            </w:r>
            <w:r>
              <w:rPr>
                <w:rFonts w:cs="v4.2.0"/>
                <w:vertAlign w:val="subscript"/>
              </w:rPr>
              <w:t>out</w:t>
            </w:r>
            <w:r>
              <w:rPr>
                <w:rFonts w:cs="Arial"/>
              </w:rPr>
              <w:t>×P</w:t>
            </w:r>
            <w:r>
              <w:rPr>
                <w:rFonts w:cs="v4.2.0"/>
              </w:rPr>
              <w:t>)</w:t>
            </w:r>
            <w:r>
              <w:rPr>
                <w:rFonts w:cs="Arial"/>
              </w:rPr>
              <w:t xml:space="preserve">× </w:t>
            </w:r>
            <w:r>
              <w:rPr>
                <w:rFonts w:cs="v4.2.0"/>
              </w:rPr>
              <w:t>Max(T</w:t>
            </w:r>
            <w:r>
              <w:rPr>
                <w:rFonts w:cs="v4.2.0"/>
                <w:vertAlign w:val="subscript"/>
              </w:rPr>
              <w:t>DRX</w:t>
            </w:r>
            <w:r>
              <w:rPr>
                <w:rFonts w:cs="v4.2.0"/>
              </w:rPr>
              <w:t>, T</w:t>
            </w:r>
            <w:r>
              <w:rPr>
                <w:rFonts w:cs="v4.2.0"/>
                <w:vertAlign w:val="subscript"/>
              </w:rPr>
              <w:t>CSI-RS</w:t>
            </w:r>
            <w:r>
              <w:rPr>
                <w:rFonts w:cs="v4.2.0"/>
              </w:rPr>
              <w:t>))</w:t>
            </w:r>
          </w:p>
        </w:tc>
        <w:tc>
          <w:tcPr>
            <w:tcW w:w="3649" w:type="dxa"/>
            <w:shd w:val="clear" w:color="auto" w:fill="auto"/>
          </w:tcPr>
          <w:p>
            <w:pPr>
              <w:pStyle w:val="52"/>
            </w:pPr>
            <w:r>
              <w:rPr>
                <w:rFonts w:cs="v4.2.0"/>
              </w:rPr>
              <w:t>Max(100, Ceil(1.5</w:t>
            </w:r>
            <w:r>
              <w:rPr>
                <w:rFonts w:cs="Arial"/>
              </w:rPr>
              <w:t>×</w:t>
            </w:r>
            <w:r>
              <w:rPr>
                <w:rFonts w:cs="v4.2.0"/>
              </w:rPr>
              <w:t>M</w:t>
            </w:r>
            <w:r>
              <w:rPr>
                <w:rFonts w:cs="v4.2.0"/>
                <w:vertAlign w:val="subscript"/>
              </w:rPr>
              <w:t>in</w:t>
            </w:r>
            <w:r>
              <w:rPr>
                <w:rFonts w:cs="Arial"/>
              </w:rPr>
              <w:t>×P</w:t>
            </w:r>
            <w:r>
              <w:rPr>
                <w:rFonts w:cs="v4.2.0"/>
              </w:rPr>
              <w:t>)</w:t>
            </w:r>
            <w:r>
              <w:rPr>
                <w:rFonts w:cs="Arial"/>
              </w:rPr>
              <w:t xml:space="preserve">× </w:t>
            </w:r>
            <w:r>
              <w:rPr>
                <w:rFonts w:cs="v4.2.0"/>
              </w:rPr>
              <w:t>Max(T</w:t>
            </w:r>
            <w:r>
              <w:rPr>
                <w:rFonts w:cs="v4.2.0"/>
                <w:vertAlign w:val="subscript"/>
              </w:rPr>
              <w:t>DRX</w:t>
            </w:r>
            <w:r>
              <w:rPr>
                <w:rFonts w:cs="v4.2.0"/>
              </w:rPr>
              <w:t>, T</w:t>
            </w:r>
            <w:r>
              <w:rPr>
                <w:rFonts w:cs="v4.2.0"/>
                <w:vertAlign w:val="subscript"/>
              </w:rPr>
              <w:t>CSI-RS</w:t>
            </w:r>
            <w:r>
              <w:rPr>
                <w:rFonts w:cs="v4.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5" w:type="dxa"/>
            <w:shd w:val="clear" w:color="auto" w:fill="auto"/>
          </w:tcPr>
          <w:p>
            <w:pPr>
              <w:pStyle w:val="52"/>
            </w:pPr>
            <w:r>
              <w:t xml:space="preserve">DRX </w:t>
            </w:r>
            <w:r>
              <w:rPr>
                <w:rFonts w:cs="Arial"/>
              </w:rPr>
              <w:t xml:space="preserve">&gt; </w:t>
            </w:r>
            <w:r>
              <w:t>320ms</w:t>
            </w:r>
          </w:p>
        </w:tc>
        <w:tc>
          <w:tcPr>
            <w:tcW w:w="3260" w:type="dxa"/>
            <w:shd w:val="clear" w:color="auto" w:fill="auto"/>
          </w:tcPr>
          <w:p>
            <w:pPr>
              <w:pStyle w:val="52"/>
            </w:pPr>
            <w:r>
              <w:rPr>
                <w:rFonts w:cs="v4.2.0"/>
              </w:rPr>
              <w:t>Ceil(M</w:t>
            </w:r>
            <w:r>
              <w:rPr>
                <w:rFonts w:cs="v4.2.0"/>
                <w:vertAlign w:val="subscript"/>
              </w:rPr>
              <w:t>out</w:t>
            </w:r>
            <w:r>
              <w:rPr>
                <w:rFonts w:cs="Arial"/>
              </w:rPr>
              <w:t>×P</w:t>
            </w:r>
            <w:r>
              <w:rPr>
                <w:rFonts w:cs="v4.2.0"/>
              </w:rPr>
              <w:t xml:space="preserve">) </w:t>
            </w:r>
            <w:r>
              <w:rPr>
                <w:rFonts w:cs="Arial"/>
              </w:rPr>
              <w:t xml:space="preserve">× </w:t>
            </w:r>
            <w:r>
              <w:rPr>
                <w:rFonts w:cs="v4.2.0"/>
              </w:rPr>
              <w:t>T</w:t>
            </w:r>
            <w:r>
              <w:rPr>
                <w:rFonts w:cs="v4.2.0"/>
                <w:vertAlign w:val="subscript"/>
              </w:rPr>
              <w:t>DRX</w:t>
            </w:r>
          </w:p>
        </w:tc>
        <w:tc>
          <w:tcPr>
            <w:tcW w:w="3649" w:type="dxa"/>
            <w:shd w:val="clear" w:color="auto" w:fill="auto"/>
          </w:tcPr>
          <w:p>
            <w:pPr>
              <w:pStyle w:val="52"/>
            </w:pPr>
            <w:r>
              <w:rPr>
                <w:rFonts w:cs="v4.2.0"/>
              </w:rPr>
              <w:t>Ceil(M</w:t>
            </w:r>
            <w:r>
              <w:rPr>
                <w:rFonts w:cs="v4.2.0"/>
                <w:vertAlign w:val="subscript"/>
              </w:rPr>
              <w:t>in</w:t>
            </w:r>
            <w:r>
              <w:rPr>
                <w:rFonts w:cs="Arial"/>
              </w:rPr>
              <w:t>×P</w:t>
            </w:r>
            <w:r>
              <w:rPr>
                <w:rFonts w:cs="v4.2.0"/>
              </w:rPr>
              <w:t xml:space="preserve">) </w:t>
            </w:r>
            <w:r>
              <w:rPr>
                <w:rFonts w:cs="Arial"/>
              </w:rPr>
              <w:t xml:space="preserve">× </w:t>
            </w:r>
            <w:r>
              <w:rPr>
                <w:rFonts w:cs="v4.2.0"/>
              </w:rPr>
              <w:t>T</w:t>
            </w:r>
            <w:r>
              <w:rPr>
                <w:rFonts w:cs="v4.2.0"/>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4" w:type="dxa"/>
            <w:gridSpan w:val="3"/>
            <w:shd w:val="clear" w:color="auto" w:fill="auto"/>
          </w:tcPr>
          <w:p>
            <w:pPr>
              <w:pStyle w:val="66"/>
            </w:pPr>
            <w:r>
              <w:t>N</w:t>
            </w:r>
            <w:r>
              <w:rPr>
                <w:lang w:eastAsia="ko-KR"/>
              </w:rPr>
              <w:t>OTE</w:t>
            </w:r>
            <w:r>
              <w:t>:</w:t>
            </w:r>
            <w:r>
              <w:rPr>
                <w:sz w:val="28"/>
              </w:rPr>
              <w:tab/>
            </w:r>
            <w:r>
              <w:rPr>
                <w:rFonts w:cs="v4.2.0"/>
              </w:rPr>
              <w:t>T</w:t>
            </w:r>
            <w:r>
              <w:rPr>
                <w:rFonts w:cs="v4.2.0"/>
                <w:vertAlign w:val="subscript"/>
              </w:rPr>
              <w:t>CSI-RS</w:t>
            </w:r>
            <w:r>
              <w:t xml:space="preserve"> is the periodicity of the CSI-RS resource configured for RLM. The requirements in this table apply for </w:t>
            </w:r>
            <w:r>
              <w:rPr>
                <w:rFonts w:cs="v4.2.0"/>
              </w:rPr>
              <w:t>T</w:t>
            </w:r>
            <w:r>
              <w:rPr>
                <w:rFonts w:cs="v4.2.0"/>
                <w:vertAlign w:val="subscript"/>
              </w:rPr>
              <w:t>CSI-RS</w:t>
            </w:r>
            <w:r>
              <w:t xml:space="preserve"> equal to 5 ms, 10ms, 20 ms or 40 ms.</w:t>
            </w:r>
            <w:r>
              <w:rPr>
                <w:rFonts w:cs="v4.2.0"/>
              </w:rPr>
              <w:t xml:space="preserve"> T</w:t>
            </w:r>
            <w:r>
              <w:rPr>
                <w:rFonts w:cs="v4.2.0"/>
                <w:vertAlign w:val="subscript"/>
              </w:rPr>
              <w:t>DRX</w:t>
            </w:r>
            <w:r>
              <w:t xml:space="preserve"> is the DRX cycle length.</w:t>
            </w:r>
          </w:p>
        </w:tc>
      </w:tr>
    </w:tbl>
    <w:p>
      <w:pPr>
        <w:rPr>
          <w:rFonts w:eastAsia="?? ??"/>
        </w:rPr>
      </w:pPr>
    </w:p>
    <w:p>
      <w:pPr>
        <w:pStyle w:val="55"/>
      </w:pPr>
      <w:r>
        <w:t>Table 8.1.3.2-2: Evaluation period T</w:t>
      </w:r>
      <w:r>
        <w:rPr>
          <w:vertAlign w:val="subscript"/>
        </w:rPr>
        <w:t>Evaluate_out_CSI-RS</w:t>
      </w:r>
      <w:r>
        <w:t xml:space="preserve"> and T</w:t>
      </w:r>
      <w:r>
        <w:rPr>
          <w:vertAlign w:val="subscript"/>
        </w:rPr>
        <w:t>Evaluate_in_CSI-RS</w:t>
      </w:r>
      <w:r>
        <w:t xml:space="preserve"> for FR2</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08"/>
        <w:gridCol w:w="3060"/>
        <w:gridCol w:w="29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08" w:type="dxa"/>
            <w:shd w:val="clear" w:color="auto" w:fill="auto"/>
          </w:tcPr>
          <w:p>
            <w:pPr>
              <w:pStyle w:val="51"/>
            </w:pPr>
            <w:r>
              <w:t>Configuration</w:t>
            </w:r>
          </w:p>
        </w:tc>
        <w:tc>
          <w:tcPr>
            <w:tcW w:w="3060" w:type="dxa"/>
            <w:shd w:val="clear" w:color="auto" w:fill="auto"/>
          </w:tcPr>
          <w:p>
            <w:pPr>
              <w:pStyle w:val="51"/>
            </w:pPr>
            <w:r>
              <w:t>T</w:t>
            </w:r>
            <w:r>
              <w:rPr>
                <w:vertAlign w:val="subscript"/>
              </w:rPr>
              <w:t>Evaluate_out_CSI-RS</w:t>
            </w:r>
            <w:r>
              <w:t xml:space="preserve"> (ms) </w:t>
            </w:r>
          </w:p>
        </w:tc>
        <w:tc>
          <w:tcPr>
            <w:tcW w:w="2961" w:type="dxa"/>
            <w:shd w:val="clear" w:color="auto" w:fill="auto"/>
          </w:tcPr>
          <w:p>
            <w:pPr>
              <w:pStyle w:val="51"/>
            </w:pPr>
            <w:r>
              <w:t>T</w:t>
            </w:r>
            <w:r>
              <w:rPr>
                <w:vertAlign w:val="subscript"/>
              </w:rPr>
              <w:t>Evaluate_in_CSI-RS</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08" w:type="dxa"/>
            <w:shd w:val="clear" w:color="auto" w:fill="auto"/>
          </w:tcPr>
          <w:p>
            <w:pPr>
              <w:pStyle w:val="52"/>
            </w:pPr>
            <w:r>
              <w:t>no DRX</w:t>
            </w:r>
          </w:p>
        </w:tc>
        <w:tc>
          <w:tcPr>
            <w:tcW w:w="3060" w:type="dxa"/>
            <w:shd w:val="clear" w:color="auto" w:fill="auto"/>
          </w:tcPr>
          <w:p>
            <w:pPr>
              <w:pStyle w:val="52"/>
            </w:pPr>
            <w:r>
              <w:rPr>
                <w:rFonts w:cs="v4.2.0"/>
                <w:lang w:val="fr-FR"/>
              </w:rPr>
              <w:t>Max(200, Ceil(M</w:t>
            </w:r>
            <w:r>
              <w:rPr>
                <w:rFonts w:cs="v4.2.0"/>
                <w:vertAlign w:val="subscript"/>
                <w:lang w:val="fr-FR"/>
              </w:rPr>
              <w:t>out</w:t>
            </w:r>
            <w:r>
              <w:rPr>
                <w:rFonts w:cs="Arial"/>
                <w:lang w:val="fr-FR"/>
              </w:rPr>
              <w:t>×P×N</w:t>
            </w:r>
            <w:r>
              <w:rPr>
                <w:rFonts w:cs="v4.2.0"/>
                <w:lang w:val="fr-FR"/>
              </w:rPr>
              <w:t>)</w:t>
            </w:r>
            <w:r>
              <w:rPr>
                <w:rFonts w:cs="Arial"/>
                <w:lang w:val="fr-FR"/>
              </w:rPr>
              <w:t>×</w:t>
            </w:r>
            <w:r>
              <w:rPr>
                <w:rFonts w:cs="v4.2.0"/>
                <w:lang w:val="fr-FR"/>
              </w:rPr>
              <w:t>T</w:t>
            </w:r>
            <w:r>
              <w:rPr>
                <w:rFonts w:cs="v4.2.0"/>
                <w:vertAlign w:val="subscript"/>
                <w:lang w:val="fr-FR"/>
              </w:rPr>
              <w:t>CSI-RS</w:t>
            </w:r>
            <w:r>
              <w:rPr>
                <w:rFonts w:cs="v4.2.0"/>
                <w:lang w:val="fr-FR"/>
              </w:rPr>
              <w:t>)</w:t>
            </w:r>
          </w:p>
        </w:tc>
        <w:tc>
          <w:tcPr>
            <w:tcW w:w="2961" w:type="dxa"/>
            <w:shd w:val="clear" w:color="auto" w:fill="auto"/>
          </w:tcPr>
          <w:p>
            <w:pPr>
              <w:pStyle w:val="52"/>
              <w:rPr>
                <w:lang w:val="sv-SE"/>
              </w:rPr>
            </w:pPr>
            <w:r>
              <w:rPr>
                <w:lang w:val="sv-SE"/>
              </w:rPr>
              <w:t xml:space="preserve">Max(100, </w:t>
            </w:r>
            <w:r>
              <w:rPr>
                <w:rFonts w:cs="v4.2.0"/>
                <w:lang w:val="sv-SE"/>
              </w:rPr>
              <w:t>Ceil(M</w:t>
            </w:r>
            <w:r>
              <w:rPr>
                <w:rFonts w:cs="v4.2.0"/>
                <w:vertAlign w:val="subscript"/>
                <w:lang w:val="sv-SE"/>
              </w:rPr>
              <w:t>in</w:t>
            </w:r>
            <w:r>
              <w:rPr>
                <w:rFonts w:cs="Arial"/>
                <w:lang w:val="sv-SE"/>
              </w:rPr>
              <w:t>×P×N</w:t>
            </w:r>
            <w:r>
              <w:rPr>
                <w:rFonts w:cs="v4.2.0"/>
                <w:lang w:val="sv-SE"/>
              </w:rPr>
              <w:t>)</w:t>
            </w:r>
            <w:r>
              <w:rPr>
                <w:rFonts w:cs="Arial"/>
                <w:lang w:val="sv-SE"/>
              </w:rPr>
              <w:t xml:space="preserve"> ×</w:t>
            </w:r>
            <w:r>
              <w:rPr>
                <w:rFonts w:cs="v4.2.0"/>
                <w:lang w:val="sv-SE"/>
              </w:rPr>
              <w:t xml:space="preserve"> T</w:t>
            </w:r>
            <w:r>
              <w:rPr>
                <w:rFonts w:cs="v4.2.0"/>
                <w:vertAlign w:val="subscript"/>
                <w:lang w:val="sv-SE"/>
              </w:rPr>
              <w:t>CSI-RS</w:t>
            </w:r>
            <w:r>
              <w:rPr>
                <w:lang w:val="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08" w:type="dxa"/>
            <w:shd w:val="clear" w:color="auto" w:fill="auto"/>
          </w:tcPr>
          <w:p>
            <w:pPr>
              <w:pStyle w:val="52"/>
            </w:pPr>
            <w:r>
              <w:t xml:space="preserve">DRX </w:t>
            </w:r>
            <w:r>
              <w:rPr>
                <w:rFonts w:hint="eastAsia" w:cs="Arial"/>
              </w:rPr>
              <w:t>≤</w:t>
            </w:r>
            <w:r>
              <w:rPr>
                <w:rFonts w:cs="Arial"/>
              </w:rPr>
              <w:t xml:space="preserve"> </w:t>
            </w:r>
            <w:r>
              <w:t>320ms</w:t>
            </w:r>
          </w:p>
        </w:tc>
        <w:tc>
          <w:tcPr>
            <w:tcW w:w="3060" w:type="dxa"/>
            <w:shd w:val="clear" w:color="auto" w:fill="auto"/>
          </w:tcPr>
          <w:p>
            <w:pPr>
              <w:pStyle w:val="52"/>
            </w:pPr>
            <w:r>
              <w:rPr>
                <w:rFonts w:cs="v4.2.0"/>
                <w:lang w:val="fr-FR"/>
              </w:rPr>
              <w:t>Max(200, Ceil(1.5</w:t>
            </w:r>
            <w:r>
              <w:rPr>
                <w:rFonts w:cs="Arial"/>
                <w:lang w:val="fr-FR"/>
              </w:rPr>
              <w:t>×</w:t>
            </w:r>
            <w:r>
              <w:rPr>
                <w:rFonts w:cs="v4.2.0"/>
                <w:lang w:val="fr-FR"/>
              </w:rPr>
              <w:t>M</w:t>
            </w:r>
            <w:r>
              <w:rPr>
                <w:rFonts w:cs="v4.2.0"/>
                <w:vertAlign w:val="subscript"/>
                <w:lang w:val="fr-FR"/>
              </w:rPr>
              <w:t>out</w:t>
            </w:r>
            <w:r>
              <w:rPr>
                <w:rFonts w:cs="Arial"/>
                <w:lang w:val="fr-FR"/>
              </w:rPr>
              <w:t>×P×N</w:t>
            </w:r>
            <w:r>
              <w:rPr>
                <w:rFonts w:cs="v4.2.0"/>
                <w:lang w:val="fr-FR"/>
              </w:rPr>
              <w:t>)</w:t>
            </w:r>
            <w:r>
              <w:rPr>
                <w:rFonts w:cs="Arial"/>
                <w:lang w:val="fr-FR"/>
              </w:rPr>
              <w:t xml:space="preserve">× </w:t>
            </w:r>
            <w:r>
              <w:rPr>
                <w:rFonts w:cs="v4.2.0"/>
                <w:lang w:val="fr-FR"/>
              </w:rPr>
              <w:t>Max(T</w:t>
            </w:r>
            <w:r>
              <w:rPr>
                <w:rFonts w:cs="v4.2.0"/>
                <w:vertAlign w:val="subscript"/>
                <w:lang w:val="fr-FR"/>
              </w:rPr>
              <w:t>DRX</w:t>
            </w:r>
            <w:r>
              <w:rPr>
                <w:rFonts w:cs="v4.2.0"/>
                <w:lang w:val="fr-FR"/>
              </w:rPr>
              <w:t>, T</w:t>
            </w:r>
            <w:r>
              <w:rPr>
                <w:rFonts w:cs="v4.2.0"/>
                <w:vertAlign w:val="subscript"/>
                <w:lang w:val="fr-FR"/>
              </w:rPr>
              <w:t>CSI-RS</w:t>
            </w:r>
            <w:r>
              <w:rPr>
                <w:rFonts w:cs="v4.2.0"/>
                <w:lang w:val="fr-FR"/>
              </w:rPr>
              <w:t>))</w:t>
            </w:r>
          </w:p>
        </w:tc>
        <w:tc>
          <w:tcPr>
            <w:tcW w:w="2961" w:type="dxa"/>
            <w:shd w:val="clear" w:color="auto" w:fill="auto"/>
          </w:tcPr>
          <w:p>
            <w:pPr>
              <w:pStyle w:val="52"/>
            </w:pPr>
            <w:r>
              <w:rPr>
                <w:rFonts w:cs="v4.2.0"/>
                <w:lang w:val="fr-FR"/>
              </w:rPr>
              <w:t>Max(100, Ceil(1.5</w:t>
            </w:r>
            <w:r>
              <w:rPr>
                <w:rFonts w:cs="Arial"/>
                <w:lang w:val="fr-FR"/>
              </w:rPr>
              <w:t>×</w:t>
            </w:r>
            <w:r>
              <w:rPr>
                <w:rFonts w:cs="v4.2.0"/>
                <w:lang w:val="fr-FR"/>
              </w:rPr>
              <w:t>M</w:t>
            </w:r>
            <w:r>
              <w:rPr>
                <w:rFonts w:cs="v4.2.0"/>
                <w:vertAlign w:val="subscript"/>
                <w:lang w:val="fr-FR"/>
              </w:rPr>
              <w:t>in</w:t>
            </w:r>
            <w:r>
              <w:rPr>
                <w:rFonts w:cs="Arial"/>
                <w:lang w:val="fr-FR"/>
              </w:rPr>
              <w:t>×P×N</w:t>
            </w:r>
            <w:r>
              <w:rPr>
                <w:rFonts w:cs="v4.2.0"/>
                <w:lang w:val="fr-FR"/>
              </w:rPr>
              <w:t>)</w:t>
            </w:r>
            <w:r>
              <w:rPr>
                <w:rFonts w:cs="Arial"/>
                <w:lang w:val="fr-FR"/>
              </w:rPr>
              <w:t xml:space="preserve">× </w:t>
            </w:r>
            <w:r>
              <w:rPr>
                <w:rFonts w:cs="v4.2.0"/>
                <w:lang w:val="fr-FR"/>
              </w:rPr>
              <w:t>Max(T</w:t>
            </w:r>
            <w:r>
              <w:rPr>
                <w:rFonts w:cs="v4.2.0"/>
                <w:vertAlign w:val="subscript"/>
                <w:lang w:val="fr-FR"/>
              </w:rPr>
              <w:t>DRX</w:t>
            </w:r>
            <w:r>
              <w:rPr>
                <w:rFonts w:cs="v4.2.0"/>
                <w:lang w:val="fr-FR"/>
              </w:rPr>
              <w:t>, T</w:t>
            </w:r>
            <w:r>
              <w:rPr>
                <w:rFonts w:cs="v4.2.0"/>
                <w:vertAlign w:val="subscript"/>
                <w:lang w:val="fr-FR"/>
              </w:rPr>
              <w:t>CSI-RS</w:t>
            </w:r>
            <w:r>
              <w:rPr>
                <w:rFonts w:cs="v4.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08" w:type="dxa"/>
            <w:shd w:val="clear" w:color="auto" w:fill="auto"/>
          </w:tcPr>
          <w:p>
            <w:pPr>
              <w:pStyle w:val="52"/>
            </w:pPr>
            <w:r>
              <w:t xml:space="preserve">DRX </w:t>
            </w:r>
            <w:r>
              <w:rPr>
                <w:rFonts w:cs="Arial"/>
              </w:rPr>
              <w:t xml:space="preserve">&gt; </w:t>
            </w:r>
            <w:r>
              <w:t>320ms</w:t>
            </w:r>
          </w:p>
        </w:tc>
        <w:tc>
          <w:tcPr>
            <w:tcW w:w="3060" w:type="dxa"/>
            <w:shd w:val="clear" w:color="auto" w:fill="auto"/>
          </w:tcPr>
          <w:p>
            <w:pPr>
              <w:pStyle w:val="52"/>
            </w:pPr>
            <w:r>
              <w:rPr>
                <w:rFonts w:cs="v4.2.0"/>
                <w:lang w:val="fr-FR"/>
              </w:rPr>
              <w:t>Ceil(M</w:t>
            </w:r>
            <w:r>
              <w:rPr>
                <w:rFonts w:cs="v4.2.0"/>
                <w:vertAlign w:val="subscript"/>
                <w:lang w:val="fr-FR"/>
              </w:rPr>
              <w:t>out</w:t>
            </w:r>
            <w:r>
              <w:rPr>
                <w:rFonts w:cs="Arial"/>
                <w:lang w:val="fr-FR"/>
              </w:rPr>
              <w:t>×P×N</w:t>
            </w:r>
            <w:r>
              <w:rPr>
                <w:rFonts w:cs="v4.2.0"/>
                <w:lang w:val="fr-FR"/>
              </w:rPr>
              <w:t xml:space="preserve">) </w:t>
            </w:r>
            <w:r>
              <w:rPr>
                <w:rFonts w:cs="Arial"/>
                <w:lang w:val="fr-FR"/>
              </w:rPr>
              <w:t xml:space="preserve">× </w:t>
            </w:r>
            <w:r>
              <w:rPr>
                <w:rFonts w:cs="v4.2.0"/>
                <w:lang w:val="fr-FR"/>
              </w:rPr>
              <w:t>T</w:t>
            </w:r>
            <w:r>
              <w:rPr>
                <w:rFonts w:cs="v4.2.0"/>
                <w:vertAlign w:val="subscript"/>
                <w:lang w:val="fr-FR"/>
              </w:rPr>
              <w:t>DRX</w:t>
            </w:r>
          </w:p>
        </w:tc>
        <w:tc>
          <w:tcPr>
            <w:tcW w:w="2961" w:type="dxa"/>
            <w:shd w:val="clear" w:color="auto" w:fill="auto"/>
          </w:tcPr>
          <w:p>
            <w:pPr>
              <w:pStyle w:val="52"/>
              <w:rPr>
                <w:lang w:val="sv-SE"/>
              </w:rPr>
            </w:pPr>
            <w:r>
              <w:rPr>
                <w:rFonts w:cs="v4.2.0"/>
                <w:lang w:val="sv-SE"/>
              </w:rPr>
              <w:t>Ceil(M</w:t>
            </w:r>
            <w:r>
              <w:rPr>
                <w:rFonts w:cs="v4.2.0"/>
                <w:vertAlign w:val="subscript"/>
                <w:lang w:val="sv-SE"/>
              </w:rPr>
              <w:t>in</w:t>
            </w:r>
            <w:r>
              <w:rPr>
                <w:rFonts w:cs="Arial"/>
                <w:lang w:val="sv-SE"/>
              </w:rPr>
              <w:t>×P×N</w:t>
            </w:r>
            <w:r>
              <w:rPr>
                <w:rFonts w:cs="v4.2.0"/>
                <w:lang w:val="sv-SE"/>
              </w:rPr>
              <w:t xml:space="preserve">) </w:t>
            </w:r>
            <w:r>
              <w:rPr>
                <w:rFonts w:cs="Arial"/>
                <w:lang w:val="sv-SE"/>
              </w:rPr>
              <w:t xml:space="preserve">× </w:t>
            </w:r>
            <w:r>
              <w:rPr>
                <w:rFonts w:cs="v4.2.0"/>
                <w:lang w:val="sv-SE"/>
              </w:rPr>
              <w:t>T</w:t>
            </w:r>
            <w:r>
              <w:rPr>
                <w:rFonts w:cs="v4.2.0"/>
                <w:vertAlign w:val="subscript"/>
                <w:lang w:val="sv-SE"/>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9" w:type="dxa"/>
            <w:gridSpan w:val="3"/>
            <w:shd w:val="clear" w:color="auto" w:fill="auto"/>
          </w:tcPr>
          <w:p>
            <w:pPr>
              <w:pStyle w:val="66"/>
            </w:pPr>
            <w:r>
              <w:t>N</w:t>
            </w:r>
            <w:r>
              <w:rPr>
                <w:rFonts w:eastAsia="Malgun Gothic"/>
                <w:lang w:eastAsia="ko-KR"/>
              </w:rPr>
              <w:t>OTE</w:t>
            </w:r>
            <w:r>
              <w:t>:</w:t>
            </w:r>
            <w:r>
              <w:rPr>
                <w:sz w:val="28"/>
              </w:rPr>
              <w:tab/>
            </w:r>
            <w:r>
              <w:t>T</w:t>
            </w:r>
            <w:r>
              <w:rPr>
                <w:vertAlign w:val="subscript"/>
              </w:rPr>
              <w:t>CSI-RS</w:t>
            </w:r>
            <w:r>
              <w:t xml:space="preserve"> is the periodicity of the CSI-RS resource configured for RLM. The requirements in this table apply for </w:t>
            </w:r>
            <w:r>
              <w:rPr>
                <w:rFonts w:cs="v4.2.0"/>
              </w:rPr>
              <w:t>T</w:t>
            </w:r>
            <w:r>
              <w:rPr>
                <w:rFonts w:cs="v4.2.0"/>
                <w:vertAlign w:val="subscript"/>
              </w:rPr>
              <w:t>CSI-RS</w:t>
            </w:r>
            <w:r>
              <w:t xml:space="preserve"> equal to 5 ms, 10 ms, 20 ms or 40 ms. T</w:t>
            </w:r>
            <w:r>
              <w:rPr>
                <w:vertAlign w:val="subscript"/>
              </w:rPr>
              <w:t>DRX</w:t>
            </w:r>
            <w:r>
              <w:t xml:space="preserve"> is the DRX cycle length.</w:t>
            </w:r>
          </w:p>
        </w:tc>
      </w:tr>
    </w:tbl>
    <w:p>
      <w:pPr>
        <w:rPr>
          <w:rFonts w:hint="eastAsia"/>
          <w:lang w:eastAsia="zh-CN"/>
        </w:rPr>
      </w:pPr>
    </w:p>
    <w:p>
      <w:pPr>
        <w:pStyle w:val="2"/>
        <w:pBdr>
          <w:top w:val="none" w:color="auto" w:sz="0" w:space="0"/>
        </w:pBdr>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rPr>
          <w:rFonts w:eastAsia="?? ??"/>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2</w:t>
      </w:r>
      <w:r>
        <w:rPr>
          <w:rFonts w:hint="eastAsia"/>
          <w:color w:val="FF0000"/>
          <w:lang w:eastAsia="zh-CN"/>
        </w:rPr>
        <w:t>&gt;</w:t>
      </w:r>
    </w:p>
    <w:p>
      <w:pPr>
        <w:pStyle w:val="5"/>
      </w:pPr>
      <w:r>
        <w:rPr>
          <w:rFonts w:eastAsia="?? ??"/>
        </w:rPr>
        <w:t>8.5.3.2</w:t>
      </w:r>
      <w:r>
        <w:rPr>
          <w:rFonts w:eastAsia="?? ??"/>
        </w:rPr>
        <w:tab/>
      </w:r>
      <w:r>
        <w:t>Minimum requirement</w:t>
      </w:r>
    </w:p>
    <w:p>
      <w:pPr>
        <w:rPr>
          <w:rFonts w:eastAsia="?? ??"/>
        </w:rPr>
      </w:pPr>
      <w:r>
        <w:rPr>
          <w:rFonts w:eastAsia="?? ??"/>
        </w:rPr>
        <w:t xml:space="preserve">UE shall be able to evaluate whether the downlink radio link quality on the CSI-RS </w:t>
      </w:r>
      <w:r>
        <w:rPr>
          <w:rFonts w:cs="Arial"/>
        </w:rPr>
        <w:t xml:space="preserve">resource in set </w:t>
      </w:r>
      <w:r>
        <w:rPr>
          <w:iCs/>
          <w:position w:val="-10"/>
        </w:rPr>
        <w:object>
          <v:shape id="_x0000_i1025" o:spt="75" type="#_x0000_t75" style="height:22pt;width:11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r>
        <w:t xml:space="preserve"> estimated </w:t>
      </w:r>
      <w:r>
        <w:rPr>
          <w:rFonts w:eastAsia="?? ??"/>
        </w:rPr>
        <w:t xml:space="preserve">over the last </w:t>
      </w:r>
      <w:r>
        <w:t>T</w:t>
      </w:r>
      <w:r>
        <w:rPr>
          <w:vertAlign w:val="subscript"/>
        </w:rPr>
        <w:t>Evaluate_BFD_CSI-RS</w:t>
      </w:r>
      <w:r>
        <w:rPr>
          <w:rFonts w:eastAsia="?? ??"/>
        </w:rPr>
        <w:t xml:space="preserve"> ms period</w:t>
      </w:r>
      <w:r>
        <w:t xml:space="preserve"> </w:t>
      </w:r>
      <w:r>
        <w:rPr>
          <w:rFonts w:eastAsia="?? ??"/>
        </w:rPr>
        <w:t>becomes worse than the threshold Q</w:t>
      </w:r>
      <w:r>
        <w:rPr>
          <w:rFonts w:eastAsia="?? ??"/>
          <w:vertAlign w:val="subscript"/>
        </w:rPr>
        <w:t>out_LR_CSI-RS</w:t>
      </w:r>
      <w:r>
        <w:rPr>
          <w:rFonts w:eastAsia="?? ??"/>
        </w:rPr>
        <w:t xml:space="preserve"> within </w:t>
      </w:r>
      <w:r>
        <w:t>T</w:t>
      </w:r>
      <w:r>
        <w:rPr>
          <w:vertAlign w:val="subscript"/>
        </w:rPr>
        <w:t>Evaluate_BFD_CSI-RS</w:t>
      </w:r>
      <w:r>
        <w:rPr>
          <w:rFonts w:eastAsia="?? ??"/>
        </w:rPr>
        <w:t xml:space="preserve"> ms period.</w:t>
      </w:r>
    </w:p>
    <w:p>
      <w:pPr>
        <w:rPr>
          <w:rFonts w:eastAsia="?? ??"/>
        </w:rPr>
      </w:pPr>
      <w:r>
        <w:rPr>
          <w:rFonts w:eastAsia="?? ??"/>
        </w:rPr>
        <w:t xml:space="preserve">The value of </w:t>
      </w:r>
      <w:r>
        <w:t>T</w:t>
      </w:r>
      <w:r>
        <w:rPr>
          <w:vertAlign w:val="subscript"/>
        </w:rPr>
        <w:t>Evaluate_BFD_CSI-RS</w:t>
      </w:r>
      <w:r>
        <w:rPr>
          <w:rFonts w:eastAsia="?? ??"/>
        </w:rPr>
        <w:t xml:space="preserve"> is defined in Table 8.5.3.2-1 for FR1.</w:t>
      </w:r>
    </w:p>
    <w:p>
      <w:r>
        <w:rPr>
          <w:rFonts w:eastAsia="?? ??"/>
        </w:rPr>
        <w:t xml:space="preserve">The value of </w:t>
      </w:r>
      <w:r>
        <w:t>T</w:t>
      </w:r>
      <w:r>
        <w:rPr>
          <w:vertAlign w:val="subscript"/>
        </w:rPr>
        <w:t>Evaluate_BFD_CSI-RS</w:t>
      </w:r>
      <w:r>
        <w:rPr>
          <w:rFonts w:eastAsia="?? ??"/>
        </w:rPr>
        <w:t xml:space="preserve"> is defined in Table 8.5.3.2-2 for FR2 with N=1. </w:t>
      </w:r>
      <w:r>
        <w:t>The requirements of T</w:t>
      </w:r>
      <w:r>
        <w:rPr>
          <w:vertAlign w:val="subscript"/>
        </w:rPr>
        <w:t>Evaluate_BFD_CSI-RS</w:t>
      </w:r>
      <w:r>
        <w:t xml:space="preserve"> apply provided that the CSI-RS for BFD is not in a resource set configured with repetition ON. </w:t>
      </w:r>
      <w:r>
        <w:rPr>
          <w:rFonts w:hint="eastAsia" w:eastAsia="PMingLiU"/>
          <w:lang w:eastAsia="zh-TW"/>
        </w:rPr>
        <w:t>T</w:t>
      </w:r>
      <w:r>
        <w:rPr>
          <w:rFonts w:eastAsia="PMingLiU"/>
          <w:lang w:eastAsia="zh-TW"/>
        </w:rPr>
        <w:t>he requirements shall not apply when the CSI-RS resource in the active TCI state of CORESET is the same CSI-RS resource for BFD</w:t>
      </w:r>
      <w:r>
        <w:rPr>
          <w:rFonts w:hint="eastAsia" w:eastAsia="PMingLiU"/>
          <w:lang w:eastAsia="zh-TW"/>
        </w:rPr>
        <w:t xml:space="preserve"> </w:t>
      </w:r>
      <w:r>
        <w:rPr>
          <w:rFonts w:eastAsia="PMingLiU"/>
          <w:lang w:eastAsia="zh-TW"/>
        </w:rPr>
        <w:t>and the TCI state information of the CSI-RS resource is not given, wherein the TCI state information means QCL Type-D to SSB for L1-RSRP or CSI-RS with repetition ON.</w:t>
      </w:r>
    </w:p>
    <w:p>
      <w:pPr>
        <w:rPr>
          <w:rFonts w:eastAsia="?? ??"/>
        </w:rPr>
      </w:pPr>
      <w:r>
        <w:rPr>
          <w:rFonts w:eastAsia="?? ??"/>
        </w:rPr>
        <w:t>For FR1,</w:t>
      </w:r>
    </w:p>
    <w:p>
      <w:pPr>
        <w:pStyle w:val="75"/>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i/>
                  </w:rPr>
                </m:ctrlPr>
              </m:num>
              <m:den>
                <m:r>
                  <m:rPr/>
                  <w:rPr>
                    <w:rFonts w:ascii="Cambria Math" w:hAnsi="Cambria Math"/>
                  </w:rPr>
                  <m:t>MGRP</m:t>
                </m:r>
                <m:ctrlPr>
                  <w:rPr>
                    <w:rFonts w:ascii="Cambria Math" w:hAnsi="Cambria Math"/>
                    <w:i/>
                  </w:rPr>
                </m:ctrlPr>
              </m:den>
            </m:f>
            <m:ctrlPr>
              <w:rPr>
                <w:rFonts w:ascii="Cambria Math" w:hAnsi="Cambria Math"/>
                <w:i/>
              </w:rPr>
            </m:ctrlPr>
          </m:den>
        </m:f>
      </m:oMath>
      <w:r>
        <w:t>, when in the monitored cell there are measurement gaps configured for intra-frequency, inter-frequency or inter-RAT measurements, which are overlapping with some but not all occasions of the CSI-RS.</w:t>
      </w:r>
    </w:p>
    <w:p>
      <w:pPr>
        <w:pStyle w:val="75"/>
      </w:pPr>
      <w:r>
        <w:t>-</w:t>
      </w:r>
      <w:r>
        <w:tab/>
      </w:r>
      <w:r>
        <w:t>P = 1 when in the monitored cell there are no measurement gaps overlapping with any occasion of the CSI-RS.</w:t>
      </w:r>
    </w:p>
    <w:p>
      <w:pPr>
        <w:rPr>
          <w:rFonts w:eastAsia="?? ??"/>
        </w:rPr>
      </w:pPr>
      <w:r>
        <w:rPr>
          <w:rFonts w:eastAsia="?? ??"/>
        </w:rPr>
        <w:t>For FR2,</w:t>
      </w:r>
    </w:p>
    <w:p>
      <w:pPr>
        <w:pStyle w:val="75"/>
      </w:pPr>
      <w:r>
        <w:t>-</w:t>
      </w:r>
      <w:r>
        <w:tab/>
      </w:r>
      <w:r>
        <w:t>P = 1, when the BFD-RS resource is not overlapped with measurement gap and also not overlapped with SMTC occasion.</w:t>
      </w:r>
    </w:p>
    <w:p>
      <w:pPr>
        <w:pStyle w:val="75"/>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i/>
                  </w:rPr>
                </m:ctrlPr>
              </m:num>
              <m:den>
                <m:r>
                  <m:rPr/>
                  <w:rPr>
                    <w:rFonts w:ascii="Cambria Math" w:hAnsi="Cambria Math"/>
                  </w:rPr>
                  <m:t>MGRP</m:t>
                </m:r>
                <m:ctrlPr>
                  <w:rPr>
                    <w:rFonts w:ascii="Cambria Math" w:hAnsi="Cambria Math"/>
                    <w:i/>
                  </w:rPr>
                </m:ctrlPr>
              </m:den>
            </m:f>
            <m:ctrlPr>
              <w:rPr>
                <w:rFonts w:ascii="Cambria Math" w:hAnsi="Cambria Math"/>
                <w:i/>
              </w:rPr>
            </m:ctrlPr>
          </m:den>
        </m:f>
      </m:oMath>
      <w:r>
        <w:t>, when the BFD-RS resource is partially overlapped with measurement gap and the BFD-RS resource is not overlapped with SMTC occasion (T</w:t>
      </w:r>
      <w:r>
        <w:rPr>
          <w:vertAlign w:val="subscript"/>
        </w:rPr>
        <w:t>CSI-RS</w:t>
      </w:r>
      <w:r>
        <w:t xml:space="preserve"> &lt; MGRP)</w:t>
      </w:r>
    </w:p>
    <w:p>
      <w:pPr>
        <w:pStyle w:val="75"/>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i/>
                  </w:rPr>
                </m:ctrlPr>
              </m:num>
              <m:den>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SMTCperiod</m:t>
                    </m:r>
                    <m:ctrlPr>
                      <w:rPr>
                        <w:rFonts w:ascii="Cambria Math" w:hAnsi="Cambria Math"/>
                        <w:i/>
                      </w:rPr>
                    </m:ctrlPr>
                  </m:sub>
                </m:sSub>
                <m:ctrlPr>
                  <w:rPr>
                    <w:rFonts w:ascii="Cambria Math" w:hAnsi="Cambria Math"/>
                    <w:i/>
                  </w:rPr>
                </m:ctrlPr>
              </m:den>
            </m:f>
            <m:ctrlPr>
              <w:rPr>
                <w:rFonts w:ascii="Cambria Math" w:hAnsi="Cambria Math"/>
                <w:i/>
              </w:rPr>
            </m:ctrlPr>
          </m:den>
        </m:f>
      </m:oMath>
      <w:r>
        <w:t>, when the BFD-RS resource is not overlapped with measurement gap and the BFD-RS resource is partially overlapped with SMTC occasion (T</w:t>
      </w:r>
      <w:r>
        <w:rPr>
          <w:vertAlign w:val="subscript"/>
        </w:rPr>
        <w:t>CSI-RS</w:t>
      </w:r>
      <w:r>
        <w:t xml:space="preserve"> &lt; T</w:t>
      </w:r>
      <w:r>
        <w:rPr>
          <w:vertAlign w:val="subscript"/>
        </w:rPr>
        <w:t>SMTCperiod</w:t>
      </w:r>
      <w:r>
        <w:t>).</w:t>
      </w:r>
    </w:p>
    <w:p>
      <w:pPr>
        <w:pStyle w:val="75"/>
      </w:pPr>
      <w:r>
        <w:t>-</w:t>
      </w:r>
      <w:r>
        <w:tab/>
      </w:r>
      <w:r>
        <w:t>P = P</w:t>
      </w:r>
      <w:r>
        <w:rPr>
          <w:vertAlign w:val="subscript"/>
        </w:rPr>
        <w:t>sharing factor</w:t>
      </w:r>
      <w:r>
        <w:t>, when the BFD-RS resource is not overlapped with measurement gap and the BFD-RS resource is fully overlapped with SMTC occasion (</w:t>
      </w:r>
      <w:r>
        <w:rPr>
          <w:rFonts w:eastAsia="?? ??"/>
        </w:rPr>
        <w:t>T</w:t>
      </w:r>
      <w:r>
        <w:rPr>
          <w:rFonts w:eastAsia="?? ??"/>
          <w:vertAlign w:val="subscript"/>
        </w:rPr>
        <w:t>CSI-RS</w:t>
      </w:r>
      <w:r>
        <w:t xml:space="preserve"> = T</w:t>
      </w:r>
      <w:r>
        <w:rPr>
          <w:vertAlign w:val="subscript"/>
        </w:rPr>
        <w:t>SMTCperiod</w:t>
      </w:r>
      <w:r>
        <w:t>).</w:t>
      </w:r>
    </w:p>
    <w:p>
      <w:pPr>
        <w:pStyle w:val="75"/>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i/>
                  </w:rPr>
                </m:ctrlPr>
              </m:num>
              <m:den>
                <m:r>
                  <m:rPr/>
                  <w:rPr>
                    <w:rFonts w:ascii="Cambria Math" w:hAnsi="Cambria Math"/>
                  </w:rPr>
                  <m:t>MGRP</m:t>
                </m:r>
                <m:ctrlPr>
                  <w:rPr>
                    <w:rFonts w:ascii="Cambria Math" w:hAnsi="Cambria Math"/>
                    <w:i/>
                  </w:rPr>
                </m:ctrlPr>
              </m:den>
            </m:f>
            <m:r>
              <m:rP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i/>
                  </w:rPr>
                </m:ctrlPr>
              </m:num>
              <m:den>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SMTCperiod</m:t>
                    </m:r>
                    <m:ctrlPr>
                      <w:rPr>
                        <w:rFonts w:ascii="Cambria Math" w:hAnsi="Cambria Math"/>
                        <w:i/>
                      </w:rPr>
                    </m:ctrlPr>
                  </m:sub>
                </m:sSub>
                <m:ctrlPr>
                  <w:rPr>
                    <w:rFonts w:ascii="Cambria Math" w:hAnsi="Cambria Math"/>
                    <w:i/>
                  </w:rPr>
                </m:ctrlPr>
              </m:den>
            </m:f>
            <m:ctrlPr>
              <w:rPr>
                <w:rFonts w:ascii="Cambria Math" w:hAnsi="Cambria Math"/>
                <w:i/>
              </w:rPr>
            </m:ctrlPr>
          </m:den>
        </m:f>
      </m:oMath>
      <w:r>
        <w:t>, when the BFD-RS resource is partially overlapped with measurement gap and the BFD-RS resource is partially overlapped with SMTC occasion (T</w:t>
      </w:r>
      <w:r>
        <w:rPr>
          <w:vertAlign w:val="subscript"/>
        </w:rPr>
        <w:t xml:space="preserve">CSI-RS </w:t>
      </w:r>
      <w:r>
        <w:t>&lt; T</w:t>
      </w:r>
      <w:r>
        <w:rPr>
          <w:vertAlign w:val="subscript"/>
        </w:rPr>
        <w:t>SMTCperiod</w:t>
      </w:r>
      <w:r>
        <w:t>) and SMTC occasion is not overlapped with measurement gap and</w:t>
      </w:r>
    </w:p>
    <w:p>
      <w:pPr>
        <w:pStyle w:val="76"/>
      </w:pPr>
      <w:r>
        <w:t>-</w:t>
      </w:r>
      <w:r>
        <w:tab/>
      </w:r>
      <w:r>
        <w:t>T</w:t>
      </w:r>
      <w:r>
        <w:rPr>
          <w:vertAlign w:val="subscript"/>
        </w:rPr>
        <w:t>SMTCperiod</w:t>
      </w:r>
      <w:r>
        <w:t xml:space="preserve"> </w:t>
      </w:r>
      <w:r>
        <w:rPr>
          <w:rFonts w:hint="eastAsia"/>
          <w:lang w:val="en-US"/>
        </w:rPr>
        <w:t>≠</w:t>
      </w:r>
      <w:r>
        <w:t xml:space="preserve"> MGRP or</w:t>
      </w:r>
    </w:p>
    <w:p>
      <w:pPr>
        <w:pStyle w:val="76"/>
      </w:pPr>
      <w:r>
        <w:t>-</w:t>
      </w:r>
      <w:r>
        <w:tab/>
      </w:r>
      <w:r>
        <w:t>T</w:t>
      </w:r>
      <w:r>
        <w:rPr>
          <w:vertAlign w:val="subscript"/>
        </w:rPr>
        <w:t>SMTCperiod</w:t>
      </w:r>
      <w:r>
        <w:t xml:space="preserve"> = MGRP and </w:t>
      </w:r>
      <w:r>
        <w:rPr>
          <w:rFonts w:eastAsia="?? ??"/>
        </w:rPr>
        <w:t>T</w:t>
      </w:r>
      <w:r>
        <w:rPr>
          <w:rFonts w:eastAsia="?? ??"/>
          <w:vertAlign w:val="subscript"/>
        </w:rPr>
        <w:t>CSI-RS</w:t>
      </w:r>
      <w:r>
        <w:t xml:space="preserve"> &lt; 0.5 </w:t>
      </w:r>
      <w:r>
        <w:rPr>
          <w:lang w:eastAsia="ko-KR"/>
        </w:rPr>
        <w:t xml:space="preserve">× </w:t>
      </w:r>
      <w:r>
        <w:t>T</w:t>
      </w:r>
      <w:r>
        <w:rPr>
          <w:vertAlign w:val="subscript"/>
        </w:rPr>
        <w:t>SMTCperiod</w:t>
      </w:r>
    </w:p>
    <w:p>
      <w:pPr>
        <w:pStyle w:val="75"/>
      </w:pPr>
      <w:r>
        <w:t>-</w:t>
      </w:r>
      <w:r>
        <w:tab/>
      </w:r>
      <m:oMath>
        <m:r>
          <m:rPr/>
          <w:rPr>
            <w:rFonts w:ascii="Cambria Math" w:hAnsi="Cambria Math"/>
          </w:rPr>
          <m:t>P=</m:t>
        </m:r>
        <m:f>
          <m:fPr>
            <m:ctrlPr>
              <w:rPr>
                <w:rFonts w:ascii="Cambria Math" w:hAnsi="Cambria Math"/>
                <w:i/>
              </w:rPr>
            </m:ctrlPr>
          </m:fPr>
          <m:num>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sℎaring factor</m:t>
                </m:r>
                <m:ctrlPr>
                  <w:rPr>
                    <w:rFonts w:ascii="Cambria Math" w:hAnsi="Cambria Math"/>
                    <w:i/>
                  </w:rPr>
                </m:ctrlPr>
              </m:sub>
            </m:sSub>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i/>
                  </w:rPr>
                </m:ctrlPr>
              </m:num>
              <m:den>
                <m:r>
                  <m:rPr/>
                  <w:rPr>
                    <w:rFonts w:ascii="Cambria Math" w:hAnsi="Cambria Math"/>
                  </w:rPr>
                  <m:t>MGRP</m:t>
                </m:r>
                <m:ctrlPr>
                  <w:rPr>
                    <w:rFonts w:ascii="Cambria Math" w:hAnsi="Cambria Math"/>
                    <w:i/>
                  </w:rPr>
                </m:ctrlPr>
              </m:den>
            </m:f>
            <m:ctrlPr>
              <w:rPr>
                <w:rFonts w:ascii="Cambria Math" w:hAnsi="Cambria Math"/>
                <w:i/>
              </w:rPr>
            </m:ctrlPr>
          </m:den>
        </m:f>
      </m:oMath>
      <w:r>
        <w:t>, when the BFD-RS resource is partially overlapped with measurement gap and the BFD-RS resource is partially overlapped with SMTC occasion (</w:t>
      </w:r>
      <w:r>
        <w:rPr>
          <w:rFonts w:eastAsia="?? ??"/>
        </w:rPr>
        <w:t>T</w:t>
      </w:r>
      <w:r>
        <w:rPr>
          <w:rFonts w:eastAsia="?? ??"/>
          <w:vertAlign w:val="subscript"/>
        </w:rPr>
        <w:t>CSI-RS</w:t>
      </w:r>
      <w:r>
        <w:t xml:space="preserve"> &lt; T</w:t>
      </w:r>
      <w:r>
        <w:rPr>
          <w:vertAlign w:val="subscript"/>
        </w:rPr>
        <w:t>SMTCperiod</w:t>
      </w:r>
      <w:r>
        <w:t>) and SMTC occasion is not overlapped with measurement gap and T</w:t>
      </w:r>
      <w:r>
        <w:rPr>
          <w:vertAlign w:val="subscript"/>
        </w:rPr>
        <w:t>SMTCperiod</w:t>
      </w:r>
      <w:r>
        <w:t xml:space="preserve"> = MGRP and </w:t>
      </w:r>
      <w:r>
        <w:rPr>
          <w:rFonts w:eastAsia="?? ??"/>
        </w:rPr>
        <w:t>T</w:t>
      </w:r>
      <w:r>
        <w:rPr>
          <w:rFonts w:eastAsia="?? ??"/>
          <w:vertAlign w:val="subscript"/>
        </w:rPr>
        <w:t>CSI-RS</w:t>
      </w:r>
      <w:r>
        <w:t xml:space="preserve"> = 0.5 </w:t>
      </w:r>
      <w:r>
        <w:rPr>
          <w:lang w:eastAsia="ko-KR"/>
        </w:rPr>
        <w:t xml:space="preserve">× </w:t>
      </w:r>
      <w:r>
        <w:t>T</w:t>
      </w:r>
      <w:r>
        <w:rPr>
          <w:vertAlign w:val="subscript"/>
        </w:rPr>
        <w:t>SMTCperiod</w:t>
      </w:r>
    </w:p>
    <w:p>
      <w:pPr>
        <w:pStyle w:val="75"/>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i/>
                  </w:rPr>
                </m:ctrlPr>
              </m:num>
              <m:den>
                <m:r>
                  <m:rPr/>
                  <w:rPr>
                    <w:rFonts w:ascii="Cambria Math" w:hAnsi="Cambria Math"/>
                  </w:rPr>
                  <m:t xml:space="preserve">Min(MGRP, </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SMTCperiod</m:t>
                    </m:r>
                    <m:ctrlPr>
                      <w:rPr>
                        <w:rFonts w:ascii="Cambria Math" w:hAnsi="Cambria Math"/>
                        <w:i/>
                      </w:rPr>
                    </m:ctrlPr>
                  </m:sub>
                </m:sSub>
                <m:r>
                  <m:rPr/>
                  <w:rPr>
                    <w:rFonts w:ascii="Cambria Math" w:hAnsi="Cambria Math"/>
                  </w:rPr>
                  <m:t>)</m:t>
                </m:r>
                <m:ctrlPr>
                  <w:rPr>
                    <w:rFonts w:ascii="Cambria Math" w:hAnsi="Cambria Math"/>
                    <w:i/>
                  </w:rPr>
                </m:ctrlPr>
              </m:den>
            </m:f>
            <m:ctrlPr>
              <w:rPr>
                <w:rFonts w:ascii="Cambria Math" w:hAnsi="Cambria Math"/>
                <w:i/>
              </w:rPr>
            </m:ctrlPr>
          </m:den>
        </m:f>
      </m:oMath>
      <w:r>
        <w:t>, when the BFD-RS resource is partially overlapped with measurement gap (</w:t>
      </w:r>
      <w:r>
        <w:rPr>
          <w:rFonts w:eastAsia="?? ??"/>
        </w:rPr>
        <w:t>T</w:t>
      </w:r>
      <w:r>
        <w:rPr>
          <w:rFonts w:eastAsia="?? ??"/>
          <w:vertAlign w:val="subscript"/>
        </w:rPr>
        <w:t>CSI-RS</w:t>
      </w:r>
      <w:r>
        <w:t xml:space="preserve"> &lt; MGRP) and the BFD-RS resource is partially overlapped with SMTC occasion (</w:t>
      </w:r>
      <w:r>
        <w:rPr>
          <w:rFonts w:eastAsia="?? ??"/>
        </w:rPr>
        <w:t>T</w:t>
      </w:r>
      <w:r>
        <w:rPr>
          <w:rFonts w:eastAsia="?? ??"/>
          <w:vertAlign w:val="subscript"/>
        </w:rPr>
        <w:t>CSI-RS</w:t>
      </w:r>
      <w:r>
        <w:t xml:space="preserve"> &lt; T</w:t>
      </w:r>
      <w:r>
        <w:rPr>
          <w:vertAlign w:val="subscript"/>
        </w:rPr>
        <w:t>SMTCperiod</w:t>
      </w:r>
      <w:r>
        <w:t>) and SMTC occasion is partially or fully overlapped with measurement gap.</w:t>
      </w:r>
    </w:p>
    <w:p>
      <w:pPr>
        <w:pStyle w:val="75"/>
      </w:pPr>
      <w:r>
        <w:t>-</w:t>
      </w:r>
      <w:r>
        <w:tab/>
      </w:r>
      <m:oMath>
        <m:r>
          <m:rPr/>
          <w:rPr>
            <w:rFonts w:ascii="Cambria Math" w:hAnsi="Cambria Math"/>
          </w:rPr>
          <m:t>P=</m:t>
        </m:r>
        <m:f>
          <m:fPr>
            <m:ctrlPr>
              <w:rPr>
                <w:rFonts w:ascii="Cambria Math" w:hAnsi="Cambria Math"/>
                <w:i/>
              </w:rPr>
            </m:ctrlPr>
          </m:fPr>
          <m:num>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sℎaring factor</m:t>
                </m:r>
                <m:ctrlPr>
                  <w:rPr>
                    <w:rFonts w:ascii="Cambria Math" w:hAnsi="Cambria Math"/>
                    <w:i/>
                  </w:rPr>
                </m:ctrlPr>
              </m:sub>
            </m:sSub>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i/>
                  </w:rPr>
                </m:ctrlPr>
              </m:num>
              <m:den>
                <m:r>
                  <m:rPr/>
                  <w:rPr>
                    <w:rFonts w:ascii="Cambria Math" w:hAnsi="Cambria Math"/>
                  </w:rPr>
                  <m:t>MGRP</m:t>
                </m:r>
                <m:ctrlPr>
                  <w:rPr>
                    <w:rFonts w:ascii="Cambria Math" w:hAnsi="Cambria Math"/>
                    <w:i/>
                  </w:rPr>
                </m:ctrlPr>
              </m:den>
            </m:f>
            <m:ctrlPr>
              <w:rPr>
                <w:rFonts w:ascii="Cambria Math" w:hAnsi="Cambria Math"/>
                <w:i/>
              </w:rPr>
            </m:ctrlPr>
          </m:den>
        </m:f>
      </m:oMath>
      <w:r>
        <w:t>, when the BFD-RS resource is partially overlapped with measurement gap and the BFD-RS resource is fully overlapped with SMTC occasion (</w:t>
      </w:r>
      <w:r>
        <w:rPr>
          <w:rFonts w:eastAsia="?? ??"/>
        </w:rPr>
        <w:t>T</w:t>
      </w:r>
      <w:r>
        <w:rPr>
          <w:rFonts w:eastAsia="?? ??"/>
          <w:vertAlign w:val="subscript"/>
        </w:rPr>
        <w:t>CSI-RS</w:t>
      </w:r>
      <w:r>
        <w:t xml:space="preserve"> = T</w:t>
      </w:r>
      <w:r>
        <w:rPr>
          <w:vertAlign w:val="subscript"/>
        </w:rPr>
        <w:t>SMTCperiod</w:t>
      </w:r>
      <w:r>
        <w:t>) and SMTC occasion is partially overlapped with measurement gap (T</w:t>
      </w:r>
      <w:r>
        <w:rPr>
          <w:vertAlign w:val="subscript"/>
        </w:rPr>
        <w:t>SMTCperiod</w:t>
      </w:r>
      <w:r>
        <w:t xml:space="preserve"> &lt; MGRP)</w:t>
      </w:r>
    </w:p>
    <w:p>
      <w:pPr>
        <w:pStyle w:val="75"/>
        <w:rPr>
          <w:b/>
        </w:rPr>
      </w:pPr>
      <w:r>
        <w:t>-</w:t>
      </w:r>
      <w:r>
        <w:tab/>
      </w:r>
      <w:r>
        <w:t>P</w:t>
      </w:r>
      <w:r>
        <w:rPr>
          <w:vertAlign w:val="subscript"/>
        </w:rPr>
        <w:t>sharing factor</w:t>
      </w:r>
      <w:r>
        <w:t xml:space="preserve"> = 1, if the BFD-RS resource outside measurement gap is</w:t>
      </w:r>
    </w:p>
    <w:p>
      <w:pPr>
        <w:pStyle w:val="76"/>
      </w:pPr>
      <w:r>
        <w:t>-</w:t>
      </w:r>
      <w:r>
        <w:tab/>
      </w:r>
      <w:r>
        <w:t xml:space="preserve">not overlapped with the SSB symbols indicated by </w:t>
      </w:r>
      <w:r>
        <w:rPr>
          <w:i/>
        </w:rPr>
        <w:t>SSB-ToMeasure</w:t>
      </w:r>
      <w:r>
        <w:t xml:space="preserve"> and 1 data symbol before each consecutive SSB symbols indicated by </w:t>
      </w:r>
      <w:r>
        <w:rPr>
          <w:i/>
        </w:rPr>
        <w:t>SSB-ToMeasure</w:t>
      </w:r>
      <w:r>
        <w:t xml:space="preserve"> and 1 data symbol after each consecutive SSB symbols indicated by </w:t>
      </w:r>
      <w:r>
        <w:rPr>
          <w:i/>
        </w:rPr>
        <w:t>SSB-ToMeasure</w:t>
      </w:r>
      <w:r>
        <w:t xml:space="preserve">, given that </w:t>
      </w:r>
      <w:r>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Pr>
          <w:i/>
        </w:rPr>
        <w:t>SSB-ToMeasure</w:t>
      </w:r>
      <w:r>
        <w:t xml:space="preserve"> is </w:t>
      </w:r>
      <w:r>
        <w:rPr>
          <w:rFonts w:eastAsia="Times New Roman"/>
        </w:rPr>
        <w:t>the union set of</w:t>
      </w:r>
      <w:r>
        <w:rPr>
          <w:rStyle w:val="83"/>
          <w:rFonts w:eastAsia="Times New Roman"/>
        </w:rPr>
        <w:t> </w:t>
      </w:r>
      <w:r>
        <w:rPr>
          <w:rFonts w:eastAsia="Times New Roman"/>
          <w:i/>
          <w:iCs/>
        </w:rPr>
        <w:t>SSB-ToMeasure</w:t>
      </w:r>
      <w:r>
        <w:rPr>
          <w:rFonts w:eastAsia="Times New Roman"/>
        </w:rPr>
        <w:t xml:space="preserve"> from all the configured measurement objects merged on the same serving carrier, </w:t>
      </w:r>
      <w:r>
        <w:t>and;</w:t>
      </w:r>
    </w:p>
    <w:p>
      <w:pPr>
        <w:pStyle w:val="76"/>
      </w:pPr>
      <w:r>
        <w:t>-</w:t>
      </w:r>
      <w:r>
        <w:tab/>
      </w:r>
      <w:r>
        <w:t xml:space="preserve">not overlapped with the RSSI symbols indicated by </w:t>
      </w:r>
      <w:r>
        <w:rPr>
          <w:i/>
        </w:rPr>
        <w:t>ss-RSSI-Measurement</w:t>
      </w:r>
      <w:r>
        <w:t xml:space="preserve"> and 1 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p>
    <w:p>
      <w:pPr>
        <w:pStyle w:val="75"/>
      </w:pPr>
      <w:r>
        <w:t>-</w:t>
      </w:r>
      <w:r>
        <w:tab/>
      </w:r>
      <w:r>
        <w:t>P</w:t>
      </w:r>
      <w:r>
        <w:rPr>
          <w:vertAlign w:val="subscript"/>
        </w:rPr>
        <w:t>sharing factor</w:t>
      </w:r>
      <w:r>
        <w:t xml:space="preserve"> = 3, otherwise.</w:t>
      </w:r>
    </w:p>
    <w:p>
      <w:pPr>
        <w:pStyle w:val="75"/>
      </w:pPr>
      <w:r>
        <w:t xml:space="preserve">where, </w:t>
      </w:r>
    </w:p>
    <w:p>
      <w:pPr>
        <w:pStyle w:val="76"/>
      </w:pPr>
      <w:r>
        <w:tab/>
      </w:r>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T</w:t>
      </w:r>
      <w:r>
        <w:rPr>
          <w:vertAlign w:val="subscript"/>
        </w:rPr>
        <w:t>SMTCperiod</w:t>
      </w:r>
      <w:r>
        <w:t xml:space="preserve"> is the shortest SMTC period among all CCs in the same FR2 band, provided the SMTC offset of all CCs in FR2 have the same offset.</w:t>
      </w:r>
    </w:p>
    <w:p>
      <w:pPr>
        <w:keepLines/>
        <w:ind w:left="1135" w:hanging="851"/>
        <w:rPr>
          <w:i/>
        </w:rPr>
      </w:pPr>
      <w:r>
        <w:t>Note:</w:t>
      </w:r>
      <w:r>
        <w:tab/>
      </w:r>
      <w:r>
        <w:t>The overlap between CSI-RS for BFD and SMTC means that CSI-RS for BFD is within the SMTC window duration.</w:t>
      </w:r>
    </w:p>
    <w:p>
      <w:pPr>
        <w:rPr>
          <w:rFonts w:eastAsia="?? ??"/>
        </w:rPr>
      </w:pPr>
      <w:r>
        <w:t>Longer evaluation period would be expected if the combination of the BFD-RS resource, SMTC occasion and measurement gap configurations does not meet pervious conditions.</w:t>
      </w:r>
    </w:p>
    <w:p>
      <w:pPr>
        <w:rPr>
          <w:rFonts w:eastAsia="?? ??"/>
        </w:rPr>
      </w:pPr>
      <w:r>
        <w:rPr>
          <w:rFonts w:eastAsia="?? ??"/>
        </w:rPr>
        <w:t>The values of M</w:t>
      </w:r>
      <w:r>
        <w:rPr>
          <w:rFonts w:eastAsia="?? ??"/>
          <w:vertAlign w:val="subscript"/>
        </w:rPr>
        <w:t>BFD</w:t>
      </w:r>
      <w:r>
        <w:rPr>
          <w:rFonts w:eastAsia="?? ??"/>
        </w:rPr>
        <w:t xml:space="preserve"> used in Table 8.5.3.2-1 and Table 8.5.3.2-2 are defined as</w:t>
      </w:r>
    </w:p>
    <w:p>
      <w:pPr>
        <w:ind w:left="568" w:hanging="284"/>
      </w:pPr>
      <w:r>
        <w:t>-</w:t>
      </w:r>
      <w:r>
        <w:tab/>
      </w:r>
      <w:r>
        <w:t>M</w:t>
      </w:r>
      <w:r>
        <w:rPr>
          <w:vertAlign w:val="subscript"/>
        </w:rPr>
        <w:t>BFD</w:t>
      </w:r>
      <w:r>
        <w:t xml:space="preserve"> = 10, if the CSI-RS resource(s) in set </w:t>
      </w:r>
      <w:r>
        <w:rPr>
          <w:iCs/>
          <w:position w:val="-10"/>
          <w:lang w:val="en-US" w:eastAsia="zh-CN"/>
        </w:rPr>
        <w:drawing>
          <wp:inline distT="0" distB="0" distL="0" distR="0">
            <wp:extent cx="152400" cy="198120"/>
            <wp:effectExtent l="0" t="0" r="0" b="1397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t xml:space="preserve"> used for BFD is transmitted with Density = 3</w:t>
      </w:r>
      <w:r>
        <w:rPr>
          <w:lang w:eastAsia="zh-CN"/>
        </w:rPr>
        <w:t xml:space="preserve"> and over the bandwidth </w:t>
      </w:r>
      <w:r>
        <w:rPr>
          <w:rFonts w:hint="eastAsia" w:ascii="宋体" w:hAnsi="宋体"/>
          <w:lang w:eastAsia="zh-CN"/>
        </w:rPr>
        <w:t>≥</w:t>
      </w:r>
      <w:r>
        <w:rPr>
          <w:rFonts w:ascii="宋体" w:hAnsi="宋体"/>
          <w:lang w:eastAsia="zh-CN"/>
        </w:rPr>
        <w:t xml:space="preserve"> </w:t>
      </w:r>
      <w:del w:id="2" w:author="ZTE" w:date="2025-02-05T11:04:21Z">
        <w:r>
          <w:rPr>
            <w:rFonts w:hint="default"/>
            <w:lang w:val="en-US" w:eastAsia="zh-CN"/>
          </w:rPr>
          <w:delText>24</w:delText>
        </w:r>
      </w:del>
      <w:ins w:id="3" w:author="ZTE" w:date="2025-02-05T11:04:21Z">
        <w:r>
          <w:rPr>
            <w:rFonts w:hint="eastAsia"/>
            <w:lang w:val="en-US" w:eastAsia="zh-CN"/>
          </w:rPr>
          <w:t>48</w:t>
        </w:r>
      </w:ins>
      <w:r>
        <w:rPr>
          <w:lang w:eastAsia="zh-CN"/>
        </w:rPr>
        <w:t xml:space="preserve"> PRBs</w:t>
      </w:r>
      <w:r>
        <w:t>.</w:t>
      </w:r>
    </w:p>
    <w:p>
      <w:pPr>
        <w:keepNext/>
        <w:keepLines/>
        <w:spacing w:before="60"/>
        <w:jc w:val="center"/>
        <w:rPr>
          <w:rFonts w:ascii="Arial" w:hAnsi="Arial"/>
          <w:b/>
        </w:rPr>
      </w:pPr>
      <w:r>
        <w:rPr>
          <w:rFonts w:ascii="Arial" w:hAnsi="Arial"/>
          <w:b/>
        </w:rPr>
        <w:t>Table 8.5.3.2-1: Evaluation period T</w:t>
      </w:r>
      <w:r>
        <w:rPr>
          <w:rFonts w:ascii="Arial" w:hAnsi="Arial"/>
          <w:b/>
          <w:vertAlign w:val="subscript"/>
        </w:rPr>
        <w:t>Evaluate_BFD_CSI-RS</w:t>
      </w:r>
      <w:r>
        <w:rPr>
          <w:rFonts w:ascii="Arial" w:hAnsi="Arial"/>
          <w:b/>
        </w:rPr>
        <w:t xml:space="preserve"> for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Configuration</w:t>
            </w:r>
          </w:p>
        </w:tc>
        <w:tc>
          <w:tcPr>
            <w:tcW w:w="458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T</w:t>
            </w:r>
            <w:r>
              <w:rPr>
                <w:rFonts w:ascii="Arial" w:hAnsi="Arial"/>
                <w:b/>
                <w:sz w:val="18"/>
                <w:vertAlign w:val="subscript"/>
              </w:rPr>
              <w:t>Evaluate_BFD_CSI-RS</w:t>
            </w:r>
            <w:r>
              <w:rPr>
                <w:rFonts w:ascii="Arial" w:hAnsi="Arial"/>
                <w:b/>
                <w:sz w:val="18"/>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no DRX</w:t>
            </w:r>
          </w:p>
        </w:tc>
        <w:tc>
          <w:tcPr>
            <w:tcW w:w="458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cs="v4.2.0"/>
                <w:sz w:val="18"/>
                <w:lang w:val="fr-FR"/>
              </w:rPr>
              <w:t xml:space="preserve">Max(50, </w:t>
            </w:r>
            <w:r>
              <w:rPr>
                <w:rFonts w:hint="eastAsia" w:ascii="Arial" w:hAnsi="Arial" w:cs="v4.2.0"/>
                <w:sz w:val="18"/>
                <w:lang w:val="fr-FR" w:eastAsia="zh-CN"/>
              </w:rPr>
              <w:t>Ceil(</w:t>
            </w:r>
            <w:r>
              <w:rPr>
                <w:rFonts w:ascii="Arial" w:hAnsi="Arial" w:cs="v4.2.0"/>
                <w:sz w:val="18"/>
                <w:lang w:val="fr-FR"/>
              </w:rPr>
              <w:t>M</w:t>
            </w:r>
            <w:r>
              <w:rPr>
                <w:rFonts w:ascii="Arial" w:hAnsi="Arial" w:cs="v4.2.0"/>
                <w:sz w:val="18"/>
                <w:vertAlign w:val="subscript"/>
                <w:lang w:val="fr-FR"/>
              </w:rPr>
              <w:t>BFD</w:t>
            </w:r>
            <w:r>
              <w:rPr>
                <w:rFonts w:ascii="Arial" w:hAnsi="Arial" w:cs="v4.2.0"/>
                <w:sz w:val="18"/>
                <w:lang w:val="fr-FR"/>
              </w:rPr>
              <w:t xml:space="preserve"> </w:t>
            </w:r>
            <w:r>
              <w:rPr>
                <w:rFonts w:ascii="Symbol" w:hAnsi="Symbol" w:eastAsia="Symbol" w:cs="Symbol"/>
                <w:sz w:val="18"/>
                <w:szCs w:val="18"/>
                <w:lang w:val="fr-FR"/>
              </w:rPr>
              <w:t></w:t>
            </w:r>
            <w:r>
              <w:rPr>
                <w:rFonts w:ascii="Arial" w:hAnsi="Arial" w:cs="Arial"/>
                <w:sz w:val="18"/>
                <w:szCs w:val="18"/>
                <w:lang w:val="fr-FR"/>
              </w:rPr>
              <w:t xml:space="preserve"> </w:t>
            </w:r>
            <w:r>
              <w:rPr>
                <w:rFonts w:ascii="Arial" w:hAnsi="Arial" w:cs="v4.2.0"/>
                <w:sz w:val="18"/>
                <w:lang w:val="fr-FR"/>
              </w:rPr>
              <w:t>P</w:t>
            </w:r>
            <w:r>
              <w:rPr>
                <w:rFonts w:hint="eastAsia" w:ascii="Arial" w:hAnsi="Arial" w:cs="v4.2.0"/>
                <w:sz w:val="18"/>
                <w:lang w:val="fr-FR" w:eastAsia="zh-CN"/>
              </w:rPr>
              <w:t>)</w:t>
            </w:r>
            <w:r>
              <w:rPr>
                <w:rFonts w:ascii="Arial" w:hAnsi="Arial" w:cs="v4.2.0"/>
                <w:sz w:val="18"/>
                <w:lang w:val="fr-FR"/>
              </w:rPr>
              <w:t xml:space="preserve"> </w:t>
            </w:r>
            <w:r>
              <w:rPr>
                <w:rFonts w:ascii="Symbol" w:hAnsi="Symbol" w:eastAsia="Symbol" w:cs="Symbol"/>
                <w:sz w:val="18"/>
                <w:szCs w:val="18"/>
                <w:lang w:val="fr-FR"/>
              </w:rPr>
              <w:t></w:t>
            </w:r>
            <w:r>
              <w:rPr>
                <w:rFonts w:ascii="Arial" w:hAnsi="Arial" w:cs="v4.2.0"/>
                <w:sz w:val="18"/>
                <w:lang w:val="fr-FR"/>
              </w:rPr>
              <w:t xml:space="preserve"> T</w:t>
            </w:r>
            <w:r>
              <w:rPr>
                <w:rFonts w:ascii="Arial" w:hAnsi="Arial" w:cs="v4.2.0"/>
                <w:sz w:val="18"/>
                <w:vertAlign w:val="subscript"/>
                <w:lang w:val="fr-FR"/>
              </w:rPr>
              <w:t>CSI-RS</w:t>
            </w:r>
            <w:r>
              <w:rPr>
                <w:rFonts w:ascii="Arial" w:hAnsi="Arial" w:cs="v4.2.0"/>
                <w:sz w:val="18"/>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 xml:space="preserve">DRX cycle </w:t>
            </w:r>
            <w:r>
              <w:rPr>
                <w:rFonts w:hint="eastAsia" w:ascii="Arial" w:hAnsi="Arial" w:cs="Arial"/>
                <w:sz w:val="18"/>
              </w:rPr>
              <w:t>≤</w:t>
            </w:r>
            <w:r>
              <w:rPr>
                <w:rFonts w:ascii="Arial" w:hAnsi="Arial" w:cs="Arial"/>
                <w:sz w:val="18"/>
              </w:rPr>
              <w:t xml:space="preserve"> </w:t>
            </w:r>
            <w:r>
              <w:rPr>
                <w:rFonts w:ascii="Arial" w:hAnsi="Arial"/>
                <w:sz w:val="18"/>
              </w:rPr>
              <w:t>320ms</w:t>
            </w:r>
          </w:p>
        </w:tc>
        <w:tc>
          <w:tcPr>
            <w:tcW w:w="458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cs="v4.2.0"/>
                <w:sz w:val="18"/>
                <w:lang w:val="fr-FR"/>
              </w:rPr>
              <w:t xml:space="preserve">Max(50, </w:t>
            </w:r>
            <w:r>
              <w:rPr>
                <w:rFonts w:hint="eastAsia" w:ascii="Arial" w:hAnsi="Arial" w:cs="v4.2.0"/>
                <w:sz w:val="18"/>
                <w:lang w:val="fr-FR" w:eastAsia="zh-CN"/>
              </w:rPr>
              <w:t>Ceil(</w:t>
            </w:r>
            <w:r>
              <w:rPr>
                <w:rFonts w:ascii="Arial" w:hAnsi="Arial" w:cs="v4.2.0"/>
                <w:sz w:val="18"/>
                <w:lang w:val="fr-FR"/>
              </w:rPr>
              <w:t xml:space="preserve">1.5 </w:t>
            </w:r>
            <w:r>
              <w:rPr>
                <w:rFonts w:ascii="Arial" w:hAnsi="Arial" w:cs="Arial"/>
                <w:sz w:val="18"/>
                <w:lang w:val="fr-FR"/>
              </w:rPr>
              <w:t xml:space="preserve">× </w:t>
            </w:r>
            <w:r>
              <w:rPr>
                <w:rFonts w:ascii="Arial" w:hAnsi="Arial" w:cs="v4.2.0"/>
                <w:sz w:val="18"/>
                <w:lang w:val="fr-FR"/>
              </w:rPr>
              <w:t>M</w:t>
            </w:r>
            <w:r>
              <w:rPr>
                <w:rFonts w:ascii="Arial" w:hAnsi="Arial" w:cs="v4.2.0"/>
                <w:sz w:val="18"/>
                <w:vertAlign w:val="subscript"/>
                <w:lang w:val="fr-FR"/>
              </w:rPr>
              <w:t>BFD</w:t>
            </w:r>
            <w:r>
              <w:rPr>
                <w:rFonts w:ascii="Arial" w:hAnsi="Arial" w:cs="v4.2.0"/>
                <w:sz w:val="18"/>
                <w:lang w:val="fr-FR"/>
              </w:rPr>
              <w:t xml:space="preserve"> </w:t>
            </w:r>
            <w:r>
              <w:rPr>
                <w:rFonts w:ascii="Symbol" w:hAnsi="Symbol" w:eastAsia="Symbol" w:cs="Symbol"/>
                <w:sz w:val="18"/>
                <w:szCs w:val="18"/>
                <w:lang w:val="fr-FR"/>
              </w:rPr>
              <w:t></w:t>
            </w:r>
            <w:r>
              <w:rPr>
                <w:rFonts w:ascii="Arial" w:hAnsi="Arial" w:cs="Arial"/>
                <w:sz w:val="18"/>
                <w:szCs w:val="18"/>
                <w:lang w:val="fr-FR"/>
              </w:rPr>
              <w:t xml:space="preserve"> </w:t>
            </w:r>
            <w:r>
              <w:rPr>
                <w:rFonts w:ascii="Arial" w:hAnsi="Arial" w:cs="v4.2.0"/>
                <w:sz w:val="18"/>
                <w:lang w:val="fr-FR"/>
              </w:rPr>
              <w:t>P</w:t>
            </w:r>
            <w:r>
              <w:rPr>
                <w:rFonts w:hint="eastAsia" w:ascii="Arial" w:hAnsi="Arial" w:cs="v4.2.0"/>
                <w:sz w:val="18"/>
                <w:lang w:val="fr-FR" w:eastAsia="zh-CN"/>
              </w:rPr>
              <w:t>)</w:t>
            </w:r>
            <w:r>
              <w:rPr>
                <w:rFonts w:ascii="Arial" w:hAnsi="Arial" w:cs="v4.2.0"/>
                <w:sz w:val="18"/>
                <w:lang w:val="fr-FR"/>
              </w:rPr>
              <w:t xml:space="preserve"> </w:t>
            </w:r>
            <w:r>
              <w:rPr>
                <w:rFonts w:ascii="Symbol" w:hAnsi="Symbol" w:eastAsia="Symbol" w:cs="Symbol"/>
                <w:sz w:val="18"/>
                <w:szCs w:val="18"/>
                <w:lang w:val="fr-FR"/>
              </w:rPr>
              <w:t></w:t>
            </w:r>
            <w:r>
              <w:rPr>
                <w:rFonts w:ascii="Arial" w:hAnsi="Arial" w:cs="Arial"/>
                <w:sz w:val="18"/>
                <w:szCs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 T</w:t>
            </w:r>
            <w:r>
              <w:rPr>
                <w:rFonts w:ascii="Arial" w:hAnsi="Arial" w:cs="v4.2.0"/>
                <w:sz w:val="18"/>
                <w:vertAlign w:val="subscript"/>
                <w:lang w:val="fr-FR"/>
              </w:rPr>
              <w:t>CSI-RS</w:t>
            </w:r>
            <w:r>
              <w:rPr>
                <w:rFonts w:ascii="Arial" w:hAnsi="Arial" w:cs="v4.2.0"/>
                <w:sz w:val="18"/>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DRX cycle &gt; 320ms</w:t>
            </w:r>
          </w:p>
        </w:tc>
        <w:tc>
          <w:tcPr>
            <w:tcW w:w="458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hint="eastAsia" w:ascii="Arial" w:hAnsi="Arial" w:cs="v4.2.0"/>
                <w:sz w:val="18"/>
                <w:lang w:val="fr-FR" w:eastAsia="zh-CN"/>
              </w:rPr>
              <w:t>Ceil(</w:t>
            </w:r>
            <w:r>
              <w:rPr>
                <w:rFonts w:ascii="Arial" w:hAnsi="Arial" w:cs="v4.2.0"/>
                <w:sz w:val="18"/>
                <w:lang w:val="fr-FR"/>
              </w:rPr>
              <w:t>M</w:t>
            </w:r>
            <w:r>
              <w:rPr>
                <w:rFonts w:ascii="Arial" w:hAnsi="Arial" w:cs="v4.2.0"/>
                <w:sz w:val="18"/>
                <w:vertAlign w:val="subscript"/>
                <w:lang w:val="fr-FR"/>
              </w:rPr>
              <w:t>BFD</w:t>
            </w:r>
            <w:r>
              <w:rPr>
                <w:rFonts w:ascii="Arial" w:hAnsi="Arial" w:cs="v4.2.0"/>
                <w:sz w:val="18"/>
                <w:lang w:val="fr-FR"/>
              </w:rPr>
              <w:t xml:space="preserve"> </w:t>
            </w:r>
            <w:r>
              <w:rPr>
                <w:rFonts w:ascii="Symbol" w:hAnsi="Symbol" w:eastAsia="Symbol" w:cs="Symbol"/>
                <w:sz w:val="18"/>
                <w:szCs w:val="18"/>
                <w:lang w:val="fr-FR"/>
              </w:rPr>
              <w:t></w:t>
            </w:r>
            <w:r>
              <w:rPr>
                <w:rFonts w:ascii="Arial" w:hAnsi="Arial" w:cs="Arial"/>
                <w:sz w:val="18"/>
                <w:szCs w:val="18"/>
                <w:lang w:val="fr-FR"/>
              </w:rPr>
              <w:t xml:space="preserve"> </w:t>
            </w:r>
            <w:r>
              <w:rPr>
                <w:rFonts w:ascii="Arial" w:hAnsi="Arial" w:cs="v4.2.0"/>
                <w:sz w:val="18"/>
                <w:lang w:val="fr-FR"/>
              </w:rPr>
              <w:t>P</w:t>
            </w:r>
            <w:r>
              <w:rPr>
                <w:rFonts w:hint="eastAsia" w:ascii="Arial" w:hAnsi="Arial" w:cs="v4.2.0"/>
                <w:sz w:val="18"/>
                <w:lang w:val="fr-FR"/>
              </w:rPr>
              <w:t>)</w:t>
            </w:r>
            <w:r>
              <w:rPr>
                <w:rFonts w:ascii="Arial" w:hAnsi="Arial" w:cs="v4.2.0"/>
                <w:sz w:val="18"/>
                <w:lang w:val="fr-FR"/>
              </w:rPr>
              <w:t xml:space="preserve"> </w:t>
            </w:r>
            <w:r>
              <w:rPr>
                <w:rFonts w:ascii="Symbol" w:hAnsi="Symbol" w:eastAsia="Symbol" w:cs="Symbol"/>
                <w:sz w:val="18"/>
                <w:szCs w:val="18"/>
                <w:lang w:val="fr-FR"/>
              </w:rPr>
              <w:t></w:t>
            </w:r>
            <w:r>
              <w:rPr>
                <w:rFonts w:ascii="Arial" w:hAnsi="Arial" w:cs="v4.2.0"/>
                <w:sz w:val="18"/>
                <w:lang w:val="fr-FR"/>
              </w:rPr>
              <w:t xml:space="preserve"> T</w:t>
            </w:r>
            <w:r>
              <w:rPr>
                <w:rFonts w:ascii="Arial" w:hAnsi="Arial" w:cs="v4.2.0"/>
                <w:sz w:val="18"/>
                <w:vertAlign w:val="subscript"/>
                <w:lang w:val="fr-FR"/>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v4.2.0"/>
                <w:sz w:val="18"/>
              </w:rPr>
            </w:pPr>
            <w:r>
              <w:rPr>
                <w:rFonts w:ascii="Arial" w:hAnsi="Arial"/>
                <w:sz w:val="18"/>
              </w:rPr>
              <w:t>Note:</w:t>
            </w:r>
            <w:r>
              <w:rPr>
                <w:rFonts w:ascii="Arial" w:hAnsi="Arial"/>
                <w:sz w:val="28"/>
              </w:rPr>
              <w:tab/>
            </w:r>
            <w:r>
              <w:rPr>
                <w:rFonts w:ascii="Arial" w:hAnsi="Arial" w:cs="v4.2.0"/>
                <w:sz w:val="18"/>
              </w:rPr>
              <w:t>T</w:t>
            </w:r>
            <w:r>
              <w:rPr>
                <w:rFonts w:ascii="Arial" w:hAnsi="Arial" w:cs="v4.2.0"/>
                <w:sz w:val="18"/>
                <w:vertAlign w:val="subscript"/>
              </w:rPr>
              <w:t>CSI-RS</w:t>
            </w:r>
            <w:r>
              <w:rPr>
                <w:rFonts w:ascii="Arial" w:hAnsi="Arial"/>
                <w:sz w:val="18"/>
              </w:rPr>
              <w:t xml:space="preserve"> is the periodicity of CSI-RS resource in the set </w:t>
            </w:r>
            <w:r>
              <w:rPr>
                <w:iCs/>
                <w:position w:val="-10"/>
                <w:lang w:val="en-US" w:eastAsia="zh-CN"/>
              </w:rPr>
              <w:drawing>
                <wp:inline distT="0" distB="0" distL="0" distR="0">
                  <wp:extent cx="152400" cy="198120"/>
                  <wp:effectExtent l="0" t="0" r="0" b="1397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rPr>
                <w:rFonts w:ascii="Arial" w:hAnsi="Arial"/>
                <w:sz w:val="18"/>
              </w:rPr>
              <w:t>.</w:t>
            </w:r>
            <w:r>
              <w:rPr>
                <w:rFonts w:ascii="Arial" w:hAnsi="Arial" w:cs="v4.2.0"/>
                <w:sz w:val="18"/>
              </w:rPr>
              <w:t xml:space="preserve"> T</w:t>
            </w:r>
            <w:r>
              <w:rPr>
                <w:rFonts w:ascii="Arial" w:hAnsi="Arial" w:cs="v4.2.0"/>
                <w:sz w:val="18"/>
                <w:vertAlign w:val="subscript"/>
              </w:rPr>
              <w:t>DRX</w:t>
            </w:r>
            <w:r>
              <w:rPr>
                <w:rFonts w:ascii="Arial" w:hAnsi="Arial"/>
                <w:sz w:val="18"/>
              </w:rPr>
              <w:t xml:space="preserve"> is the DRX cycle length.</w:t>
            </w:r>
          </w:p>
        </w:tc>
      </w:tr>
    </w:tbl>
    <w:p>
      <w:pPr>
        <w:rPr>
          <w:rFonts w:eastAsia="?? ??"/>
        </w:rPr>
      </w:pPr>
    </w:p>
    <w:p>
      <w:pPr>
        <w:keepNext/>
        <w:keepLines/>
        <w:spacing w:before="60"/>
        <w:jc w:val="center"/>
        <w:rPr>
          <w:rFonts w:ascii="Arial" w:hAnsi="Arial"/>
          <w:b/>
        </w:rPr>
      </w:pPr>
      <w:r>
        <w:rPr>
          <w:rFonts w:ascii="Arial" w:hAnsi="Arial"/>
          <w:b/>
        </w:rPr>
        <w:t>Table 8.5.3.2-2: Evaluation period T</w:t>
      </w:r>
      <w:r>
        <w:rPr>
          <w:rFonts w:ascii="Arial" w:hAnsi="Arial"/>
          <w:b/>
          <w:vertAlign w:val="subscript"/>
        </w:rPr>
        <w:t>Evaluate_BFD_CSI-RS</w:t>
      </w:r>
      <w:r>
        <w:rPr>
          <w:rFonts w:ascii="Arial" w:hAnsi="Arial"/>
          <w:b/>
        </w:rPr>
        <w:t xml:space="preserve"> for FR2</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Configuration</w:t>
            </w:r>
          </w:p>
        </w:tc>
        <w:tc>
          <w:tcPr>
            <w:tcW w:w="458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T</w:t>
            </w:r>
            <w:r>
              <w:rPr>
                <w:rFonts w:ascii="Arial" w:hAnsi="Arial"/>
                <w:b/>
                <w:sz w:val="18"/>
                <w:vertAlign w:val="subscript"/>
              </w:rPr>
              <w:t>Evaluate_BFD_CSI-RS</w:t>
            </w:r>
            <w:r>
              <w:rPr>
                <w:rFonts w:ascii="Arial" w:hAnsi="Arial"/>
                <w:b/>
                <w:sz w:val="18"/>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no DRX</w:t>
            </w:r>
          </w:p>
        </w:tc>
        <w:tc>
          <w:tcPr>
            <w:tcW w:w="458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cs="v4.2.0"/>
                <w:sz w:val="18"/>
                <w:lang w:val="fr-FR"/>
              </w:rPr>
              <w:t xml:space="preserve">Max(50, </w:t>
            </w:r>
            <w:r>
              <w:rPr>
                <w:rFonts w:hint="eastAsia" w:ascii="Arial" w:hAnsi="Arial" w:cs="v4.2.0"/>
                <w:sz w:val="18"/>
                <w:lang w:val="fr-FR" w:eastAsia="zh-CN"/>
              </w:rPr>
              <w:t>Ceil</w:t>
            </w:r>
            <w:r>
              <w:rPr>
                <w:rFonts w:ascii="Arial" w:hAnsi="Arial" w:cs="v4.2.0"/>
                <w:sz w:val="18"/>
                <w:lang w:val="fr-FR" w:eastAsia="zh-CN"/>
              </w:rPr>
              <w:t>(</w:t>
            </w:r>
            <w:r>
              <w:rPr>
                <w:rFonts w:ascii="Arial" w:hAnsi="Arial" w:cs="Arial"/>
                <w:sz w:val="18"/>
                <w:lang w:val="fr-FR"/>
              </w:rPr>
              <w:t>M</w:t>
            </w:r>
            <w:r>
              <w:rPr>
                <w:rFonts w:ascii="Arial" w:hAnsi="Arial" w:cs="Arial"/>
                <w:sz w:val="18"/>
                <w:vertAlign w:val="subscript"/>
                <w:lang w:val="fr-FR"/>
              </w:rPr>
              <w:t>BFD</w:t>
            </w:r>
            <w:r>
              <w:rPr>
                <w:rFonts w:ascii="Arial" w:hAnsi="Arial" w:cs="v4.2.0"/>
                <w:sz w:val="18"/>
                <w:lang w:val="fr-FR"/>
              </w:rPr>
              <w:t xml:space="preserve"> </w:t>
            </w:r>
            <w:r>
              <w:rPr>
                <w:rFonts w:ascii="Symbol" w:hAnsi="Symbol" w:eastAsia="Symbol" w:cs="Symbol"/>
                <w:sz w:val="18"/>
                <w:szCs w:val="18"/>
                <w:lang w:val="fr-FR"/>
              </w:rPr>
              <w:t></w:t>
            </w:r>
            <w:r>
              <w:rPr>
                <w:rFonts w:ascii="Arial" w:hAnsi="Arial" w:cs="Arial"/>
                <w:sz w:val="18"/>
                <w:szCs w:val="18"/>
                <w:lang w:val="fr-FR"/>
              </w:rPr>
              <w:t xml:space="preserve"> </w:t>
            </w:r>
            <w:r>
              <w:rPr>
                <w:rFonts w:ascii="Arial" w:hAnsi="Arial" w:cs="v4.2.0"/>
                <w:sz w:val="18"/>
                <w:lang w:val="fr-FR"/>
              </w:rPr>
              <w:t xml:space="preserve">P </w:t>
            </w:r>
            <w:r>
              <w:rPr>
                <w:rFonts w:ascii="Symbol" w:hAnsi="Symbol" w:eastAsia="Symbol" w:cs="Symbol"/>
                <w:sz w:val="18"/>
                <w:szCs w:val="18"/>
                <w:lang w:val="fr-FR"/>
              </w:rPr>
              <w:t></w:t>
            </w:r>
            <w:r>
              <w:rPr>
                <w:rFonts w:ascii="Arial" w:hAnsi="Arial" w:cs="Arial"/>
                <w:sz w:val="18"/>
                <w:szCs w:val="18"/>
                <w:lang w:val="fr-FR"/>
              </w:rPr>
              <w:t xml:space="preserve"> </w:t>
            </w:r>
            <w:r>
              <w:rPr>
                <w:rFonts w:ascii="Arial" w:hAnsi="Arial" w:cs="v4.2.0"/>
                <w:sz w:val="18"/>
                <w:lang w:val="fr-FR"/>
              </w:rPr>
              <w:t>N</w:t>
            </w:r>
            <w:r>
              <w:rPr>
                <w:rFonts w:ascii="Arial" w:hAnsi="Arial" w:cs="v4.2.0"/>
                <w:sz w:val="18"/>
                <w:lang w:val="fr-FR" w:eastAsia="zh-CN"/>
              </w:rPr>
              <w:t>)</w:t>
            </w:r>
            <w:r>
              <w:rPr>
                <w:rFonts w:ascii="Arial" w:hAnsi="Arial" w:cs="v4.2.0"/>
                <w:sz w:val="18"/>
                <w:lang w:val="fr-FR"/>
              </w:rPr>
              <w:t xml:space="preserve"> </w:t>
            </w:r>
            <w:r>
              <w:rPr>
                <w:rFonts w:ascii="Symbol" w:hAnsi="Symbol" w:eastAsia="Symbol" w:cs="Symbol"/>
                <w:sz w:val="18"/>
                <w:szCs w:val="18"/>
                <w:lang w:val="fr-FR"/>
              </w:rPr>
              <w:t></w:t>
            </w:r>
            <w:r>
              <w:rPr>
                <w:rFonts w:ascii="Arial" w:hAnsi="Arial" w:cs="v4.2.0"/>
                <w:sz w:val="18"/>
                <w:lang w:val="fr-FR"/>
              </w:rPr>
              <w:t xml:space="preserve"> T</w:t>
            </w:r>
            <w:r>
              <w:rPr>
                <w:rFonts w:ascii="Arial" w:hAnsi="Arial" w:cs="v4.2.0"/>
                <w:sz w:val="18"/>
                <w:vertAlign w:val="subscript"/>
                <w:lang w:val="fr-FR"/>
              </w:rPr>
              <w:t>CSI-RS</w:t>
            </w:r>
            <w:r>
              <w:rPr>
                <w:rFonts w:ascii="Arial" w:hAnsi="Arial" w:cs="v4.2.0"/>
                <w:sz w:val="18"/>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 xml:space="preserve">DRX cycle </w:t>
            </w:r>
            <w:r>
              <w:rPr>
                <w:rFonts w:hint="eastAsia" w:ascii="Arial" w:hAnsi="Arial" w:cs="Arial"/>
                <w:sz w:val="18"/>
              </w:rPr>
              <w:t>≤</w:t>
            </w:r>
            <w:r>
              <w:rPr>
                <w:rFonts w:ascii="Arial" w:hAnsi="Arial" w:cs="Arial"/>
                <w:sz w:val="18"/>
              </w:rPr>
              <w:t xml:space="preserve"> </w:t>
            </w:r>
            <w:r>
              <w:rPr>
                <w:rFonts w:ascii="Arial" w:hAnsi="Arial"/>
                <w:sz w:val="18"/>
              </w:rPr>
              <w:t>320ms</w:t>
            </w:r>
          </w:p>
        </w:tc>
        <w:tc>
          <w:tcPr>
            <w:tcW w:w="458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cs="v4.2.0"/>
                <w:sz w:val="18"/>
                <w:lang w:val="fr-FR"/>
              </w:rPr>
              <w:t xml:space="preserve">Max(50, Ceil(1.5 </w:t>
            </w:r>
            <w:r>
              <w:rPr>
                <w:rFonts w:ascii="Arial" w:hAnsi="Arial" w:cs="Arial"/>
                <w:sz w:val="18"/>
                <w:lang w:val="fr-FR"/>
              </w:rPr>
              <w:t>× M</w:t>
            </w:r>
            <w:r>
              <w:rPr>
                <w:rFonts w:ascii="Arial" w:hAnsi="Arial" w:cs="Arial"/>
                <w:sz w:val="18"/>
                <w:vertAlign w:val="subscript"/>
                <w:lang w:val="fr-FR"/>
              </w:rPr>
              <w:t>BFD</w:t>
            </w:r>
            <w:r>
              <w:rPr>
                <w:rFonts w:ascii="Arial" w:hAnsi="Arial" w:cs="v4.2.0"/>
                <w:sz w:val="18"/>
                <w:lang w:val="fr-FR"/>
              </w:rPr>
              <w:t xml:space="preserve"> </w:t>
            </w:r>
            <w:r>
              <w:rPr>
                <w:rFonts w:ascii="Symbol" w:hAnsi="Symbol" w:eastAsia="Symbol" w:cs="Symbol"/>
                <w:sz w:val="18"/>
                <w:szCs w:val="18"/>
                <w:lang w:val="fr-FR"/>
              </w:rPr>
              <w:t></w:t>
            </w:r>
            <w:r>
              <w:rPr>
                <w:rFonts w:ascii="Arial" w:hAnsi="Arial" w:cs="Arial"/>
                <w:sz w:val="18"/>
                <w:szCs w:val="18"/>
                <w:lang w:val="fr-FR"/>
              </w:rPr>
              <w:t xml:space="preserve"> </w:t>
            </w:r>
            <w:r>
              <w:rPr>
                <w:rFonts w:ascii="Arial" w:hAnsi="Arial" w:cs="v4.2.0"/>
                <w:sz w:val="18"/>
                <w:lang w:val="fr-FR"/>
              </w:rPr>
              <w:t xml:space="preserve">P </w:t>
            </w:r>
            <w:r>
              <w:rPr>
                <w:rFonts w:ascii="Symbol" w:hAnsi="Symbol" w:eastAsia="Symbol" w:cs="Symbol"/>
                <w:sz w:val="18"/>
                <w:szCs w:val="18"/>
                <w:lang w:val="fr-FR"/>
              </w:rPr>
              <w:t></w:t>
            </w:r>
            <w:r>
              <w:rPr>
                <w:rFonts w:ascii="Arial" w:hAnsi="Arial" w:cs="Arial"/>
                <w:sz w:val="18"/>
                <w:szCs w:val="18"/>
                <w:lang w:val="fr-FR"/>
              </w:rPr>
              <w:t xml:space="preserve"> </w:t>
            </w:r>
            <w:r>
              <w:rPr>
                <w:rFonts w:ascii="Arial" w:hAnsi="Arial" w:cs="v4.2.0"/>
                <w:sz w:val="18"/>
                <w:lang w:val="fr-FR"/>
              </w:rPr>
              <w:t xml:space="preserve">N) </w:t>
            </w:r>
            <w:r>
              <w:rPr>
                <w:rFonts w:ascii="Symbol" w:hAnsi="Symbol" w:eastAsia="Symbol" w:cs="Symbol"/>
                <w:sz w:val="18"/>
                <w:szCs w:val="18"/>
                <w:lang w:val="fr-FR"/>
              </w:rPr>
              <w:t></w:t>
            </w:r>
            <w:r>
              <w:rPr>
                <w:rFonts w:ascii="Arial" w:hAnsi="Arial" w:cs="Arial"/>
                <w:sz w:val="18"/>
                <w:szCs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 T</w:t>
            </w:r>
            <w:r>
              <w:rPr>
                <w:rFonts w:ascii="Arial" w:hAnsi="Arial" w:cs="v4.2.0"/>
                <w:sz w:val="18"/>
                <w:vertAlign w:val="subscript"/>
                <w:lang w:val="fr-FR"/>
              </w:rPr>
              <w:t>CSI-RS</w:t>
            </w:r>
            <w:r>
              <w:rPr>
                <w:rFonts w:ascii="Arial" w:hAnsi="Arial" w:cs="v4.2.0"/>
                <w:sz w:val="18"/>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DRX cycle &gt; 320ms</w:t>
            </w:r>
          </w:p>
        </w:tc>
        <w:tc>
          <w:tcPr>
            <w:tcW w:w="458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cs="Arial"/>
                <w:sz w:val="18"/>
                <w:lang w:val="fr-FR"/>
              </w:rPr>
              <w:t>Ceil(M</w:t>
            </w:r>
            <w:r>
              <w:rPr>
                <w:rFonts w:ascii="Arial" w:hAnsi="Arial" w:cs="Arial"/>
                <w:sz w:val="18"/>
                <w:vertAlign w:val="subscript"/>
                <w:lang w:val="fr-FR"/>
              </w:rPr>
              <w:t>BFD</w:t>
            </w:r>
            <w:r>
              <w:rPr>
                <w:rFonts w:ascii="Arial" w:hAnsi="Arial" w:cs="v4.2.0"/>
                <w:sz w:val="18"/>
                <w:lang w:val="fr-FR"/>
              </w:rPr>
              <w:t xml:space="preserve"> </w:t>
            </w:r>
            <w:r>
              <w:rPr>
                <w:rFonts w:ascii="Symbol" w:hAnsi="Symbol" w:eastAsia="Symbol" w:cs="Symbol"/>
                <w:sz w:val="18"/>
                <w:szCs w:val="18"/>
                <w:lang w:val="fr-FR"/>
              </w:rPr>
              <w:t></w:t>
            </w:r>
            <w:r>
              <w:rPr>
                <w:rFonts w:ascii="Arial" w:hAnsi="Arial" w:cs="Arial"/>
                <w:sz w:val="18"/>
                <w:szCs w:val="18"/>
                <w:lang w:val="fr-FR"/>
              </w:rPr>
              <w:t xml:space="preserve"> </w:t>
            </w:r>
            <w:r>
              <w:rPr>
                <w:rFonts w:ascii="Arial" w:hAnsi="Arial" w:cs="v4.2.0"/>
                <w:sz w:val="18"/>
                <w:lang w:val="fr-FR"/>
              </w:rPr>
              <w:t xml:space="preserve">P </w:t>
            </w:r>
            <w:r>
              <w:rPr>
                <w:rFonts w:ascii="Symbol" w:hAnsi="Symbol" w:eastAsia="Symbol" w:cs="Symbol"/>
                <w:sz w:val="18"/>
                <w:szCs w:val="18"/>
                <w:lang w:val="fr-FR"/>
              </w:rPr>
              <w:t></w:t>
            </w:r>
            <w:r>
              <w:rPr>
                <w:rFonts w:ascii="Arial" w:hAnsi="Arial" w:cs="Arial"/>
                <w:sz w:val="18"/>
                <w:szCs w:val="18"/>
                <w:lang w:val="fr-FR"/>
              </w:rPr>
              <w:t xml:space="preserve"> </w:t>
            </w:r>
            <w:r>
              <w:rPr>
                <w:rFonts w:ascii="Arial" w:hAnsi="Arial" w:cs="v4.2.0"/>
                <w:sz w:val="18"/>
                <w:lang w:val="fr-FR"/>
              </w:rPr>
              <w:t xml:space="preserve">N) </w:t>
            </w:r>
            <w:r>
              <w:rPr>
                <w:rFonts w:ascii="Symbol" w:hAnsi="Symbol" w:eastAsia="Symbol" w:cs="Symbol"/>
                <w:sz w:val="18"/>
                <w:szCs w:val="18"/>
                <w:lang w:val="fr-FR"/>
              </w:rPr>
              <w:t></w:t>
            </w:r>
            <w:r>
              <w:rPr>
                <w:rFonts w:ascii="Arial" w:hAnsi="Arial" w:cs="v4.2.0"/>
                <w:sz w:val="18"/>
                <w:lang w:val="fr-FR"/>
              </w:rPr>
              <w:t xml:space="preserve"> T</w:t>
            </w:r>
            <w:r>
              <w:rPr>
                <w:rFonts w:ascii="Arial" w:hAnsi="Arial" w:cs="v4.2.0"/>
                <w:sz w:val="18"/>
                <w:vertAlign w:val="subscript"/>
                <w:lang w:val="fr-FR"/>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v4.2.0"/>
                <w:sz w:val="18"/>
              </w:rPr>
            </w:pPr>
            <w:r>
              <w:rPr>
                <w:rFonts w:ascii="Arial" w:hAnsi="Arial"/>
                <w:sz w:val="18"/>
              </w:rPr>
              <w:t>Note:</w:t>
            </w:r>
            <w:r>
              <w:rPr>
                <w:rFonts w:ascii="Arial" w:hAnsi="Arial"/>
                <w:sz w:val="28"/>
              </w:rPr>
              <w:tab/>
            </w:r>
            <w:r>
              <w:rPr>
                <w:rFonts w:ascii="Arial" w:hAnsi="Arial" w:cs="v4.2.0"/>
                <w:sz w:val="18"/>
              </w:rPr>
              <w:t>T</w:t>
            </w:r>
            <w:r>
              <w:rPr>
                <w:rFonts w:ascii="Arial" w:hAnsi="Arial" w:cs="v4.2.0"/>
                <w:sz w:val="18"/>
                <w:vertAlign w:val="subscript"/>
              </w:rPr>
              <w:t>CSI-RS</w:t>
            </w:r>
            <w:r>
              <w:rPr>
                <w:rFonts w:ascii="Arial" w:hAnsi="Arial"/>
                <w:sz w:val="18"/>
              </w:rPr>
              <w:t xml:space="preserve"> is the periodicity of CSI-RS resource in the set </w:t>
            </w:r>
            <w:r>
              <w:rPr>
                <w:iCs/>
                <w:position w:val="-10"/>
                <w:lang w:val="en-US" w:eastAsia="zh-CN"/>
              </w:rPr>
              <w:drawing>
                <wp:inline distT="0" distB="0" distL="0" distR="0">
                  <wp:extent cx="152400" cy="198120"/>
                  <wp:effectExtent l="0" t="0" r="0" b="1397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2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rPr>
                <w:rFonts w:ascii="Arial" w:hAnsi="Arial"/>
                <w:sz w:val="18"/>
              </w:rPr>
              <w:t>.</w:t>
            </w:r>
            <w:r>
              <w:rPr>
                <w:rFonts w:ascii="Arial" w:hAnsi="Arial" w:cs="v4.2.0"/>
                <w:sz w:val="18"/>
              </w:rPr>
              <w:t xml:space="preserve"> T</w:t>
            </w:r>
            <w:r>
              <w:rPr>
                <w:rFonts w:ascii="Arial" w:hAnsi="Arial" w:cs="v4.2.0"/>
                <w:sz w:val="18"/>
                <w:vertAlign w:val="subscript"/>
              </w:rPr>
              <w:t>DRX</w:t>
            </w:r>
            <w:r>
              <w:rPr>
                <w:rFonts w:ascii="Arial" w:hAnsi="Arial"/>
                <w:sz w:val="18"/>
              </w:rPr>
              <w:t xml:space="preserve"> is the DRX cycle length.</w:t>
            </w:r>
          </w:p>
        </w:tc>
      </w:tr>
    </w:tbl>
    <w:p>
      <w:pPr>
        <w:rPr>
          <w:rFonts w:hint="eastAsia"/>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2</w:t>
      </w:r>
      <w:r>
        <w:rPr>
          <w:rFonts w:hint="eastAsia"/>
          <w:color w:val="FF0000"/>
          <w:lang w:eastAsia="zh-CN"/>
        </w:rPr>
        <w:t>&gt;</w:t>
      </w:r>
    </w:p>
    <w:p>
      <w:pPr>
        <w:pStyle w:val="2"/>
        <w:pBdr>
          <w:top w:val="none" w:color="auto" w:sz="0" w:space="0"/>
        </w:pBdr>
        <w:jc w:val="center"/>
        <w:rPr>
          <w:color w:val="FF0000"/>
          <w:lang w:eastAsia="zh-CN"/>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 ??">
    <w:altName w:val="MS Gothic"/>
    <w:panose1 w:val="00000000000000000000"/>
    <w:charset w:val="80"/>
    <w:family w:val="roman"/>
    <w:pitch w:val="default"/>
    <w:sig w:usb0="00000000" w:usb1="00000000" w:usb2="00000010" w:usb3="00000000" w:csb0="00020000" w:csb1="00000000"/>
  </w:font>
  <w:font w:name="PMingLiU">
    <w:panose1 w:val="02020500000000000000"/>
    <w:charset w:val="88"/>
    <w:family w:val="roman"/>
    <w:pitch w:val="default"/>
    <w:sig w:usb0="A00002FF" w:usb1="28CFFCFA" w:usb2="00000016" w:usb3="00000000" w:csb0="00100001" w:csb1="00000000"/>
  </w:font>
  <w:font w:name="Cambria Math">
    <w:panose1 w:val="02040503050406030204"/>
    <w:charset w:val="00"/>
    <w:family w:val="roman"/>
    <w:pitch w:val="default"/>
    <w:sig w:usb0="E00002FF" w:usb1="420024FF" w:usb2="00000000" w:usb3="00000000" w:csb0="2000019F" w:csb1="00000000"/>
  </w:font>
  <w:font w:name="v4.2.0">
    <w:altName w:val="Times New Roman"/>
    <w:panose1 w:val="00000000000000000000"/>
    <w:charset w:val="00"/>
    <w:family w:val="auto"/>
    <w:pitch w:val="default"/>
    <w:sig w:usb0="00000000" w:usb1="00000000" w:usb2="00000000" w:usb3="00000000" w:csb0="00040001"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S Gothic">
    <w:panose1 w:val="020B0609070205080204"/>
    <w:charset w:val="80"/>
    <w:family w:val="auto"/>
    <w:pitch w:val="default"/>
    <w:sig w:usb0="E00002FF" w:usb1="6AC7FDFB" w:usb2="00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003E"/>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3F14F6C"/>
    <w:rsid w:val="043D5DD1"/>
    <w:rsid w:val="06B3070A"/>
    <w:rsid w:val="098A724C"/>
    <w:rsid w:val="0CCA288E"/>
    <w:rsid w:val="11F62575"/>
    <w:rsid w:val="12F605AB"/>
    <w:rsid w:val="1C2E736F"/>
    <w:rsid w:val="1C7162B9"/>
    <w:rsid w:val="21B5343A"/>
    <w:rsid w:val="248655F9"/>
    <w:rsid w:val="27847641"/>
    <w:rsid w:val="27AD25C7"/>
    <w:rsid w:val="28ED3CB4"/>
    <w:rsid w:val="2A2C69A9"/>
    <w:rsid w:val="2B61574B"/>
    <w:rsid w:val="328305A1"/>
    <w:rsid w:val="33334BF1"/>
    <w:rsid w:val="339C0BD0"/>
    <w:rsid w:val="365744B9"/>
    <w:rsid w:val="36636626"/>
    <w:rsid w:val="37661172"/>
    <w:rsid w:val="39096F18"/>
    <w:rsid w:val="3D000214"/>
    <w:rsid w:val="3F095953"/>
    <w:rsid w:val="41436921"/>
    <w:rsid w:val="423C5DBE"/>
    <w:rsid w:val="42B357A7"/>
    <w:rsid w:val="44004F1C"/>
    <w:rsid w:val="52984CDB"/>
    <w:rsid w:val="52CF6866"/>
    <w:rsid w:val="5A2E769D"/>
    <w:rsid w:val="5BD82BDD"/>
    <w:rsid w:val="5D29734F"/>
    <w:rsid w:val="62445E9C"/>
    <w:rsid w:val="63072861"/>
    <w:rsid w:val="631C25A5"/>
    <w:rsid w:val="67EE5774"/>
    <w:rsid w:val="6C3141AC"/>
    <w:rsid w:val="6CD015D5"/>
    <w:rsid w:val="6EC778BA"/>
    <w:rsid w:val="70734988"/>
    <w:rsid w:val="719C63DF"/>
    <w:rsid w:val="71F43238"/>
    <w:rsid w:val="74B81B56"/>
    <w:rsid w:val="776510EA"/>
    <w:rsid w:val="77882073"/>
    <w:rsid w:val="7C2B0102"/>
    <w:rsid w:val="7D345B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apple-converted-space"/>
    <w:qFormat/>
    <w:uiPriority w:val="0"/>
  </w:style>
  <w:style w:type="table" w:customStyle="1" w:styleId="84">
    <w:name w:val="Table Grid1"/>
    <w:basedOn w:val="42"/>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11</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2025-02-07T09:16:05Z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8F344C2421C54F618FAFC5D3288B8160</vt:lpwstr>
  </property>
</Properties>
</file>